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DB119" w14:textId="77777777" w:rsidR="005C2D26" w:rsidRDefault="005C2D26">
      <w:pPr>
        <w:jc w:val="center"/>
        <w:rPr>
          <w:lang w:eastAsia="lt-LT"/>
        </w:rPr>
      </w:pPr>
    </w:p>
    <w:p w14:paraId="374FF3A2" w14:textId="77777777" w:rsidR="005C2D26" w:rsidRDefault="000D5EA9">
      <w:pPr>
        <w:jc w:val="center"/>
        <w:rPr>
          <w:rFonts w:ascii="TimesLT" w:hAnsi="TimesLT"/>
          <w:sz w:val="16"/>
          <w:szCs w:val="16"/>
          <w:lang w:eastAsia="lt-LT"/>
        </w:rPr>
      </w:pPr>
      <w:r>
        <w:rPr>
          <w:noProof/>
          <w:sz w:val="26"/>
          <w:lang w:eastAsia="lt-LT"/>
        </w:rPr>
        <w:drawing>
          <wp:inline distT="0" distB="0" distL="0" distR="0" wp14:anchorId="32AEF45E" wp14:editId="7CE198A1">
            <wp:extent cx="514350" cy="619125"/>
            <wp:effectExtent l="0" t="0" r="0" b="9525"/>
            <wp:docPr id="2"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3BB9012A" w14:textId="77777777" w:rsidR="005C2D26" w:rsidRDefault="005C2D26">
      <w:pPr>
        <w:jc w:val="center"/>
        <w:rPr>
          <w:rFonts w:ascii="TimesLT" w:hAnsi="TimesLT"/>
          <w:sz w:val="16"/>
          <w:szCs w:val="16"/>
          <w:lang w:eastAsia="lt-LT"/>
        </w:rPr>
      </w:pPr>
    </w:p>
    <w:p w14:paraId="436E6E51" w14:textId="77777777" w:rsidR="005C2D26" w:rsidRDefault="000D5EA9">
      <w:pPr>
        <w:jc w:val="center"/>
        <w:rPr>
          <w:b/>
          <w:sz w:val="28"/>
          <w:lang w:eastAsia="lt-LT"/>
        </w:rPr>
      </w:pPr>
      <w:r>
        <w:rPr>
          <w:b/>
          <w:sz w:val="28"/>
          <w:lang w:eastAsia="lt-LT"/>
        </w:rPr>
        <w:t>KAUNO  RAJONO  SAVIVALDYBĖS  TARYBA</w:t>
      </w:r>
    </w:p>
    <w:p w14:paraId="7E8AECE4" w14:textId="77777777" w:rsidR="005C2D26" w:rsidRDefault="005C2D26">
      <w:pPr>
        <w:jc w:val="center"/>
        <w:rPr>
          <w:b/>
          <w:sz w:val="28"/>
          <w:lang w:eastAsia="lt-LT"/>
        </w:rPr>
      </w:pPr>
    </w:p>
    <w:p w14:paraId="0967E5ED" w14:textId="15DB6BAC" w:rsidR="005C2D26" w:rsidRDefault="000D5EA9">
      <w:pPr>
        <w:jc w:val="center"/>
        <w:rPr>
          <w:b/>
          <w:sz w:val="28"/>
          <w:szCs w:val="28"/>
          <w:lang w:eastAsia="lt-LT"/>
        </w:rPr>
      </w:pPr>
      <w:r>
        <w:rPr>
          <w:b/>
          <w:sz w:val="28"/>
          <w:szCs w:val="28"/>
          <w:lang w:eastAsia="lt-LT"/>
        </w:rPr>
        <w:t>3 POSĖDIS</w:t>
      </w:r>
    </w:p>
    <w:p w14:paraId="4BF18545" w14:textId="5CE3E1DA" w:rsidR="005C2D26" w:rsidRDefault="005C2D26">
      <w:pPr>
        <w:spacing w:line="360" w:lineRule="auto"/>
        <w:jc w:val="center"/>
        <w:rPr>
          <w:b/>
          <w:sz w:val="28"/>
          <w:szCs w:val="28"/>
          <w:lang w:eastAsia="lt-LT"/>
        </w:rPr>
      </w:pPr>
    </w:p>
    <w:p w14:paraId="72CB2A9A" w14:textId="77777777" w:rsidR="005C2D26" w:rsidRDefault="000D5EA9">
      <w:pPr>
        <w:jc w:val="center"/>
        <w:rPr>
          <w:b/>
          <w:szCs w:val="24"/>
          <w:lang w:eastAsia="lt-LT"/>
        </w:rPr>
      </w:pPr>
      <w:r>
        <w:rPr>
          <w:b/>
          <w:szCs w:val="24"/>
          <w:lang w:eastAsia="lt-LT"/>
        </w:rPr>
        <w:t>SPRENDIMAS</w:t>
      </w:r>
    </w:p>
    <w:p w14:paraId="772E540C" w14:textId="77777777" w:rsidR="005C2D26" w:rsidRDefault="000D5EA9">
      <w:pPr>
        <w:jc w:val="center"/>
        <w:rPr>
          <w:b/>
          <w:szCs w:val="24"/>
          <w:lang w:eastAsia="lt-LT"/>
        </w:rPr>
      </w:pPr>
      <w:r>
        <w:rPr>
          <w:b/>
          <w:szCs w:val="24"/>
          <w:lang w:eastAsia="lt-LT"/>
        </w:rPr>
        <w:t>DĖL KAUNO RAJONO SAVIVALDYBĖS TURTO ĮKEITIMO TVARKOS APRAŠO PATVIRTINIMO</w:t>
      </w:r>
    </w:p>
    <w:p w14:paraId="475B452C" w14:textId="77777777" w:rsidR="005C2D26" w:rsidRDefault="005C2D26">
      <w:pPr>
        <w:spacing w:line="360" w:lineRule="auto"/>
        <w:jc w:val="center"/>
        <w:rPr>
          <w:b/>
          <w:sz w:val="28"/>
          <w:szCs w:val="28"/>
          <w:lang w:eastAsia="lt-LT"/>
        </w:rPr>
      </w:pPr>
    </w:p>
    <w:p w14:paraId="137989B8" w14:textId="071189F4" w:rsidR="005C2D26" w:rsidRDefault="000D5EA9">
      <w:pPr>
        <w:jc w:val="center"/>
        <w:rPr>
          <w:szCs w:val="24"/>
          <w:lang w:eastAsia="lt-LT"/>
        </w:rPr>
      </w:pPr>
      <w:r>
        <w:rPr>
          <w:szCs w:val="24"/>
          <w:lang w:eastAsia="lt-LT"/>
        </w:rPr>
        <w:t>2021 m. vasario 25 d. Nr. TS-61</w:t>
      </w:r>
    </w:p>
    <w:p w14:paraId="38A51E6D" w14:textId="77777777" w:rsidR="005C2D26" w:rsidRDefault="000D5EA9">
      <w:pPr>
        <w:jc w:val="center"/>
        <w:rPr>
          <w:szCs w:val="24"/>
          <w:lang w:eastAsia="lt-LT"/>
        </w:rPr>
      </w:pPr>
      <w:r>
        <w:rPr>
          <w:szCs w:val="24"/>
          <w:lang w:eastAsia="lt-LT"/>
        </w:rPr>
        <w:t>Kaunas</w:t>
      </w:r>
    </w:p>
    <w:p w14:paraId="318D197C" w14:textId="77777777" w:rsidR="005C2D26" w:rsidRDefault="005C2D26">
      <w:pPr>
        <w:spacing w:line="360" w:lineRule="auto"/>
        <w:jc w:val="center"/>
        <w:rPr>
          <w:szCs w:val="24"/>
          <w:lang w:eastAsia="lt-LT"/>
        </w:rPr>
      </w:pPr>
    </w:p>
    <w:p w14:paraId="0D177461" w14:textId="77777777" w:rsidR="005C2D26" w:rsidRDefault="005C2D26">
      <w:pPr>
        <w:spacing w:line="360" w:lineRule="auto"/>
        <w:jc w:val="center"/>
        <w:rPr>
          <w:szCs w:val="24"/>
          <w:lang w:eastAsia="lt-LT"/>
        </w:rPr>
      </w:pPr>
    </w:p>
    <w:p w14:paraId="57D867E8" w14:textId="77777777" w:rsidR="005C2D26" w:rsidRDefault="000D5EA9">
      <w:pPr>
        <w:spacing w:line="360" w:lineRule="auto"/>
        <w:ind w:firstLine="851"/>
        <w:jc w:val="both"/>
        <w:rPr>
          <w:szCs w:val="24"/>
          <w:lang w:eastAsia="lt-LT"/>
        </w:rPr>
      </w:pPr>
      <w:r>
        <w:rPr>
          <w:szCs w:val="24"/>
          <w:lang w:eastAsia="lt-LT"/>
        </w:rPr>
        <w:t xml:space="preserve">Vadovaudamasi Lietuvos Respublikos vietos savivaldos įstatymo 16 straipsnio 2 dalies 26 punktu, Lietuvos Respublikos valstybės ir savivaldybių turto valdymo, naudojimo ir disponavimo juo įstatymo 24 straipsnio 3 dalimi, Kauno rajono savivaldybės taryba n u s p r e n d ž i a: </w:t>
      </w:r>
    </w:p>
    <w:p w14:paraId="241711BD" w14:textId="77777777" w:rsidR="005C2D26" w:rsidRDefault="000D5EA9">
      <w:pPr>
        <w:tabs>
          <w:tab w:val="center" w:pos="4153"/>
          <w:tab w:val="right" w:pos="8306"/>
        </w:tabs>
        <w:spacing w:line="360" w:lineRule="auto"/>
        <w:ind w:firstLine="851"/>
        <w:jc w:val="both"/>
        <w:rPr>
          <w:szCs w:val="24"/>
          <w:lang w:eastAsia="lt-LT"/>
        </w:rPr>
      </w:pPr>
      <w:r>
        <w:rPr>
          <w:szCs w:val="24"/>
          <w:lang w:eastAsia="lt-LT"/>
        </w:rPr>
        <w:t>Patvirtinti Kauno rajono savivaldybės turto įkeitimo tvarkos aprašą (pridedama).</w:t>
      </w:r>
    </w:p>
    <w:p w14:paraId="24104D10" w14:textId="77777777" w:rsidR="005C2D26" w:rsidRDefault="005C2D26">
      <w:pPr>
        <w:widowControl w:val="0"/>
        <w:spacing w:line="360" w:lineRule="auto"/>
        <w:ind w:left="851"/>
        <w:jc w:val="both"/>
        <w:rPr>
          <w:szCs w:val="24"/>
          <w:lang w:eastAsia="lt-LT"/>
        </w:rPr>
      </w:pPr>
    </w:p>
    <w:p w14:paraId="20692AA4" w14:textId="77777777" w:rsidR="005C2D26" w:rsidRDefault="005C2D26">
      <w:pPr>
        <w:widowControl w:val="0"/>
        <w:spacing w:line="360" w:lineRule="auto"/>
        <w:ind w:left="851"/>
        <w:jc w:val="both"/>
        <w:rPr>
          <w:szCs w:val="24"/>
          <w:lang w:eastAsia="lt-LT"/>
        </w:rPr>
      </w:pPr>
    </w:p>
    <w:p w14:paraId="0445DB10" w14:textId="20E025A4" w:rsidR="005C2D26" w:rsidRDefault="000D5EA9" w:rsidP="000D5EA9">
      <w:pPr>
        <w:spacing w:line="360" w:lineRule="auto"/>
        <w:ind w:left="851" w:hanging="851"/>
        <w:jc w:val="both"/>
        <w:rPr>
          <w:szCs w:val="24"/>
          <w:lang w:eastAsia="lt-LT"/>
        </w:rPr>
      </w:pPr>
      <w:r>
        <w:rPr>
          <w:rFonts w:eastAsia="Calibri"/>
          <w:szCs w:val="24"/>
        </w:rPr>
        <w:t>Savivaldybės meras</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 xml:space="preserve"> Valerijus Makūnas </w:t>
      </w:r>
    </w:p>
    <w:p w14:paraId="0D167F76" w14:textId="77777777" w:rsidR="000D5EA9" w:rsidRDefault="000D5EA9">
      <w:pPr>
        <w:ind w:left="4828"/>
        <w:jc w:val="both"/>
        <w:sectPr w:rsidR="000D5EA9">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567" w:gutter="0"/>
          <w:cols w:space="1296"/>
          <w:titlePg/>
        </w:sectPr>
      </w:pPr>
    </w:p>
    <w:p w14:paraId="6668AD68" w14:textId="50594E1D" w:rsidR="005C2D26" w:rsidRDefault="000D5EA9">
      <w:pPr>
        <w:ind w:left="4828"/>
        <w:jc w:val="both"/>
        <w:rPr>
          <w:szCs w:val="24"/>
          <w:lang w:eastAsia="lt-LT"/>
        </w:rPr>
      </w:pPr>
      <w:r>
        <w:rPr>
          <w:szCs w:val="24"/>
          <w:lang w:eastAsia="lt-LT"/>
        </w:rPr>
        <w:lastRenderedPageBreak/>
        <w:t>PATVIRTINTA</w:t>
      </w:r>
    </w:p>
    <w:p w14:paraId="58D14EBA" w14:textId="77777777" w:rsidR="005C2D26" w:rsidRDefault="000D5EA9">
      <w:pPr>
        <w:ind w:left="4828"/>
        <w:jc w:val="both"/>
        <w:rPr>
          <w:szCs w:val="24"/>
          <w:lang w:eastAsia="lt-LT"/>
        </w:rPr>
      </w:pPr>
      <w:r>
        <w:rPr>
          <w:szCs w:val="24"/>
          <w:lang w:eastAsia="lt-LT"/>
        </w:rPr>
        <w:t xml:space="preserve">Kauno rajono savivaldybės tarybos </w:t>
      </w:r>
    </w:p>
    <w:p w14:paraId="70C612EE" w14:textId="394C0199" w:rsidR="005C2D26" w:rsidRDefault="000D5EA9">
      <w:pPr>
        <w:ind w:left="4828"/>
        <w:jc w:val="both"/>
        <w:rPr>
          <w:szCs w:val="24"/>
          <w:lang w:eastAsia="lt-LT"/>
        </w:rPr>
      </w:pPr>
      <w:r>
        <w:rPr>
          <w:szCs w:val="24"/>
          <w:lang w:eastAsia="lt-LT"/>
        </w:rPr>
        <w:t>2021 m. vasario 25 d. sprendimu Nr. TS-61</w:t>
      </w:r>
    </w:p>
    <w:p w14:paraId="65FB9C40" w14:textId="77777777" w:rsidR="005C2D26" w:rsidRDefault="005C2D26">
      <w:pPr>
        <w:spacing w:line="360" w:lineRule="auto"/>
        <w:jc w:val="both"/>
        <w:rPr>
          <w:szCs w:val="24"/>
          <w:lang w:eastAsia="lt-LT"/>
        </w:rPr>
      </w:pPr>
    </w:p>
    <w:p w14:paraId="00A62A21" w14:textId="77777777" w:rsidR="005C2D26" w:rsidRDefault="000D5EA9">
      <w:pPr>
        <w:jc w:val="center"/>
        <w:rPr>
          <w:b/>
          <w:bCs/>
          <w:szCs w:val="24"/>
          <w:lang w:eastAsia="lt-LT"/>
        </w:rPr>
      </w:pPr>
      <w:r>
        <w:rPr>
          <w:b/>
          <w:bCs/>
          <w:szCs w:val="24"/>
          <w:lang w:eastAsia="lt-LT"/>
        </w:rPr>
        <w:t>KAUNO RAJONO SAVIVALDYBĖS TURTO ĮKEITIMO TVARKOS APRAŠAS</w:t>
      </w:r>
    </w:p>
    <w:p w14:paraId="01AAF687" w14:textId="77777777" w:rsidR="005C2D26" w:rsidRDefault="005C2D26">
      <w:pPr>
        <w:spacing w:line="360" w:lineRule="auto"/>
        <w:jc w:val="both"/>
        <w:rPr>
          <w:szCs w:val="24"/>
          <w:lang w:eastAsia="lt-LT"/>
        </w:rPr>
      </w:pPr>
    </w:p>
    <w:p w14:paraId="16C057E9" w14:textId="77777777" w:rsidR="005C2D26" w:rsidRDefault="000D5EA9">
      <w:pPr>
        <w:jc w:val="center"/>
        <w:rPr>
          <w:rFonts w:eastAsia="Calibri"/>
          <w:b/>
          <w:szCs w:val="24"/>
        </w:rPr>
      </w:pPr>
      <w:r>
        <w:rPr>
          <w:rFonts w:eastAsia="Calibri"/>
          <w:b/>
          <w:szCs w:val="24"/>
        </w:rPr>
        <w:t>I SKYRIUS</w:t>
      </w:r>
    </w:p>
    <w:p w14:paraId="6BF953D4" w14:textId="77777777" w:rsidR="005C2D26" w:rsidRDefault="000D5EA9">
      <w:pPr>
        <w:jc w:val="center"/>
        <w:rPr>
          <w:rFonts w:eastAsia="Calibri"/>
          <w:b/>
          <w:szCs w:val="24"/>
        </w:rPr>
      </w:pPr>
      <w:r>
        <w:rPr>
          <w:rFonts w:eastAsia="Calibri"/>
          <w:b/>
          <w:szCs w:val="24"/>
        </w:rPr>
        <w:t>BENDROSIOS NUOSTATOS</w:t>
      </w:r>
    </w:p>
    <w:p w14:paraId="5711D6D3" w14:textId="77777777" w:rsidR="005C2D26" w:rsidRDefault="005C2D26">
      <w:pPr>
        <w:spacing w:line="360" w:lineRule="auto"/>
        <w:rPr>
          <w:b/>
          <w:szCs w:val="24"/>
          <w:lang w:eastAsia="lt-LT"/>
        </w:rPr>
      </w:pPr>
    </w:p>
    <w:p w14:paraId="626B46F9" w14:textId="49476694" w:rsidR="005C2D26" w:rsidRDefault="000D5EA9">
      <w:pPr>
        <w:widowControl w:val="0"/>
        <w:tabs>
          <w:tab w:val="left" w:pos="851"/>
          <w:tab w:val="left" w:pos="1134"/>
          <w:tab w:val="left" w:pos="1276"/>
        </w:tabs>
        <w:spacing w:line="360" w:lineRule="auto"/>
        <w:ind w:firstLine="851"/>
        <w:jc w:val="both"/>
        <w:rPr>
          <w:szCs w:val="24"/>
          <w:lang w:eastAsia="lt-LT"/>
        </w:rPr>
      </w:pPr>
      <w:r>
        <w:rPr>
          <w:szCs w:val="24"/>
          <w:lang w:eastAsia="lt-LT"/>
        </w:rPr>
        <w:t>1.</w:t>
      </w:r>
      <w:r>
        <w:rPr>
          <w:szCs w:val="24"/>
          <w:lang w:eastAsia="lt-LT"/>
        </w:rPr>
        <w:tab/>
        <w:t>Kauno rajono savivaldybės turto įkeitimo tvarkos aprašas (toliau – Aprašas) reglamentuoja Kauno rajono savivaldybei (toliau – Savivaldybė) nuosavybės teise priklausančio ilgalaikio materialiojo turto (toliau – Turtas) įkeitimą.</w:t>
      </w:r>
    </w:p>
    <w:p w14:paraId="488EB4FE" w14:textId="048A50B8" w:rsidR="005C2D26" w:rsidRDefault="000D5EA9">
      <w:pPr>
        <w:widowControl w:val="0"/>
        <w:tabs>
          <w:tab w:val="left" w:pos="851"/>
          <w:tab w:val="left" w:pos="1134"/>
          <w:tab w:val="left" w:pos="1276"/>
        </w:tabs>
        <w:spacing w:line="360" w:lineRule="auto"/>
        <w:ind w:firstLine="851"/>
        <w:jc w:val="both"/>
        <w:rPr>
          <w:szCs w:val="24"/>
          <w:lang w:eastAsia="lt-LT"/>
        </w:rPr>
      </w:pPr>
      <w:r>
        <w:rPr>
          <w:szCs w:val="24"/>
          <w:lang w:eastAsia="lt-LT"/>
        </w:rPr>
        <w:t>2.</w:t>
      </w:r>
      <w:r>
        <w:rPr>
          <w:szCs w:val="24"/>
          <w:lang w:eastAsia="lt-LT"/>
        </w:rPr>
        <w:tab/>
        <w:t>Aprašas parengtas vadovaujantis Lietuvos Respublikos valstybės ir savivaldybių turto valdymo, naudojimo ir disponavimo juo įstatymu.</w:t>
      </w:r>
    </w:p>
    <w:p w14:paraId="25C25BC0" w14:textId="26FAF4B3" w:rsidR="005C2D26" w:rsidRDefault="000D5EA9">
      <w:pPr>
        <w:widowControl w:val="0"/>
        <w:tabs>
          <w:tab w:val="left" w:pos="851"/>
          <w:tab w:val="left" w:pos="1134"/>
          <w:tab w:val="left" w:pos="1276"/>
        </w:tabs>
        <w:spacing w:line="360" w:lineRule="auto"/>
        <w:ind w:firstLine="851"/>
        <w:jc w:val="both"/>
        <w:rPr>
          <w:szCs w:val="24"/>
          <w:lang w:eastAsia="lt-LT"/>
        </w:rPr>
      </w:pPr>
      <w:r>
        <w:rPr>
          <w:szCs w:val="24"/>
          <w:lang w:eastAsia="lt-LT"/>
        </w:rPr>
        <w:t>3.</w:t>
      </w:r>
      <w:r>
        <w:rPr>
          <w:szCs w:val="24"/>
          <w:lang w:eastAsia="lt-LT"/>
        </w:rPr>
        <w:tab/>
        <w:t xml:space="preserve"> Savivaldybei nuosavybės teise priklausančio turto (toliau – Savivaldybės turtas) savininko funkcijas, vadovaudamasi teisės aktais, įgyvendina Kauno rajono savivaldybės taryba (toliau – Savivaldybės taryba).</w:t>
      </w:r>
    </w:p>
    <w:p w14:paraId="2C46A8AC" w14:textId="76C9637F" w:rsidR="005C2D26" w:rsidRDefault="000D5EA9">
      <w:pPr>
        <w:widowControl w:val="0"/>
        <w:tabs>
          <w:tab w:val="left" w:pos="851"/>
          <w:tab w:val="left" w:pos="1134"/>
          <w:tab w:val="left" w:pos="1276"/>
        </w:tabs>
        <w:spacing w:line="360" w:lineRule="auto"/>
        <w:ind w:firstLine="851"/>
        <w:jc w:val="both"/>
        <w:rPr>
          <w:szCs w:val="24"/>
          <w:lang w:eastAsia="lt-LT"/>
        </w:rPr>
      </w:pPr>
      <w:r>
        <w:rPr>
          <w:szCs w:val="24"/>
          <w:lang w:eastAsia="lt-LT"/>
        </w:rPr>
        <w:t>4.</w:t>
      </w:r>
      <w:r>
        <w:rPr>
          <w:szCs w:val="24"/>
          <w:lang w:eastAsia="lt-LT"/>
        </w:rPr>
        <w:tab/>
        <w:t>Turto įkeitimas – esamo ar būsimo skolinio įsipareigojimo įvykdymą užtikrinantis Turto įkeitimas, kai įkeistas Turtas neperduodamas kreditoriui.</w:t>
      </w:r>
    </w:p>
    <w:p w14:paraId="2DC192BF" w14:textId="4E6794EF" w:rsidR="005C2D26" w:rsidRDefault="000D5EA9">
      <w:pPr>
        <w:widowControl w:val="0"/>
        <w:tabs>
          <w:tab w:val="left" w:pos="851"/>
          <w:tab w:val="left" w:pos="1134"/>
          <w:tab w:val="left" w:pos="1276"/>
        </w:tabs>
        <w:spacing w:line="360" w:lineRule="auto"/>
        <w:ind w:firstLine="851"/>
        <w:jc w:val="both"/>
        <w:rPr>
          <w:szCs w:val="24"/>
          <w:lang w:eastAsia="lt-LT"/>
        </w:rPr>
      </w:pPr>
      <w:r>
        <w:rPr>
          <w:szCs w:val="24"/>
          <w:lang w:eastAsia="lt-LT"/>
        </w:rPr>
        <w:t>5.</w:t>
      </w:r>
      <w:r>
        <w:rPr>
          <w:szCs w:val="24"/>
          <w:lang w:eastAsia="lt-LT"/>
        </w:rPr>
        <w:tab/>
        <w:t xml:space="preserve"> Turtas gali būti įkeistas vadovaujantis Savivaldybės tarybos sprendimu, kuriame turi būti nurodytos Apraše nustatytos sąlygos. </w:t>
      </w:r>
    </w:p>
    <w:p w14:paraId="76276F11" w14:textId="32E320A1" w:rsidR="005C2D26" w:rsidRDefault="000D5EA9">
      <w:pPr>
        <w:widowControl w:val="0"/>
        <w:tabs>
          <w:tab w:val="left" w:pos="851"/>
        </w:tabs>
        <w:spacing w:line="360" w:lineRule="auto"/>
        <w:ind w:firstLine="851"/>
        <w:jc w:val="both"/>
        <w:rPr>
          <w:szCs w:val="24"/>
          <w:lang w:eastAsia="lt-LT"/>
        </w:rPr>
      </w:pPr>
      <w:r>
        <w:rPr>
          <w:szCs w:val="24"/>
          <w:lang w:eastAsia="lt-LT"/>
        </w:rPr>
        <w:t>6.</w:t>
      </w:r>
      <w:r>
        <w:rPr>
          <w:szCs w:val="24"/>
          <w:lang w:eastAsia="lt-LT"/>
        </w:rPr>
        <w:tab/>
        <w:t>Savivaldybių nematerialusis, finansinis ir materialusis trumpalaikis turtas negali būti įkeistas.</w:t>
      </w:r>
    </w:p>
    <w:p w14:paraId="61DCDC87" w14:textId="77777777" w:rsidR="005C2D26" w:rsidRDefault="000D5EA9">
      <w:pPr>
        <w:spacing w:line="360" w:lineRule="auto"/>
        <w:ind w:firstLine="851"/>
        <w:jc w:val="both"/>
        <w:rPr>
          <w:szCs w:val="24"/>
          <w:lang w:eastAsia="lt-LT"/>
        </w:rPr>
      </w:pPr>
      <w:r>
        <w:rPr>
          <w:szCs w:val="24"/>
          <w:lang w:eastAsia="lt-LT"/>
        </w:rPr>
        <w:t>7. Savivaldybės turto įkeitimo atvejai:</w:t>
      </w:r>
    </w:p>
    <w:p w14:paraId="710522E6" w14:textId="77777777" w:rsidR="005C2D26" w:rsidRDefault="000D5EA9">
      <w:pPr>
        <w:spacing w:line="360" w:lineRule="auto"/>
        <w:ind w:firstLine="851"/>
        <w:jc w:val="both"/>
        <w:rPr>
          <w:szCs w:val="24"/>
          <w:lang w:eastAsia="lt-LT"/>
        </w:rPr>
      </w:pPr>
      <w:r>
        <w:rPr>
          <w:szCs w:val="24"/>
          <w:lang w:eastAsia="lt-LT"/>
        </w:rPr>
        <w:t>7.1. kai Savivaldybė skolinasi pinigines lėšas investiciniams projektams ar kitiems projektams finansuoti, kai įkeičiamu Turtu reikia užtikrinti Savivaldybės prievolės įvykdymą;</w:t>
      </w:r>
    </w:p>
    <w:p w14:paraId="6D18B50F" w14:textId="77777777" w:rsidR="005C2D26" w:rsidRDefault="000D5EA9">
      <w:pPr>
        <w:spacing w:line="360" w:lineRule="auto"/>
        <w:ind w:firstLine="851"/>
        <w:jc w:val="both"/>
        <w:rPr>
          <w:szCs w:val="24"/>
          <w:lang w:eastAsia="lt-LT"/>
        </w:rPr>
      </w:pPr>
      <w:r>
        <w:rPr>
          <w:szCs w:val="24"/>
          <w:lang w:eastAsia="lt-LT"/>
        </w:rPr>
        <w:t>7.2. kai Savivaldybė suteikia garantiją įkeičiant Turtą:</w:t>
      </w:r>
    </w:p>
    <w:p w14:paraId="67E6E2AE" w14:textId="77777777" w:rsidR="005C2D26" w:rsidRDefault="000D5EA9">
      <w:pPr>
        <w:spacing w:line="360" w:lineRule="auto"/>
        <w:ind w:firstLine="851"/>
        <w:jc w:val="both"/>
        <w:rPr>
          <w:szCs w:val="24"/>
          <w:lang w:eastAsia="lt-LT"/>
        </w:rPr>
      </w:pPr>
      <w:r>
        <w:rPr>
          <w:szCs w:val="24"/>
          <w:lang w:eastAsia="lt-LT"/>
        </w:rPr>
        <w:t>7.2.1. Savivaldybės kontroliuojamai uždarajai akcinei bendrovei (kai Savivaldybė yra jos savininkė), vykdančiai Savivaldybės pavestas konkrečias funkcijas, jei paskola draudžiama paskolos draudimo sutartimi ir, įgyvendinant kredituojamą projektą, bus pagerinamas (sukuriamas) Savivaldybės arba jos kontroliuojamos uždarosios akcinės bendrovės Turtas;</w:t>
      </w:r>
    </w:p>
    <w:p w14:paraId="1F930C26" w14:textId="77777777" w:rsidR="005C2D26" w:rsidRDefault="000D5EA9">
      <w:pPr>
        <w:spacing w:line="360" w:lineRule="auto"/>
        <w:ind w:firstLine="851"/>
        <w:jc w:val="both"/>
        <w:rPr>
          <w:szCs w:val="24"/>
          <w:lang w:eastAsia="lt-LT"/>
        </w:rPr>
      </w:pPr>
      <w:r>
        <w:rPr>
          <w:szCs w:val="24"/>
          <w:lang w:eastAsia="lt-LT"/>
        </w:rPr>
        <w:t>7.2.2. viešajai įstaigai, kurios savininku yra Savivaldybė, jei paimama paskola draudžiama paskolos draudimo sutartimi ir, įgyvendinant kredituojamą projektą, bus pagerinamas (sukuriamas) Turtas;</w:t>
      </w:r>
    </w:p>
    <w:p w14:paraId="6745C699" w14:textId="77777777" w:rsidR="005C2D26" w:rsidRDefault="000D5EA9">
      <w:pPr>
        <w:spacing w:line="360" w:lineRule="auto"/>
        <w:ind w:firstLine="851"/>
        <w:jc w:val="both"/>
        <w:rPr>
          <w:spacing w:val="-4"/>
          <w:szCs w:val="24"/>
          <w:lang w:eastAsia="lt-LT"/>
        </w:rPr>
      </w:pPr>
      <w:r>
        <w:rPr>
          <w:szCs w:val="24"/>
          <w:lang w:eastAsia="lt-LT"/>
        </w:rPr>
        <w:t xml:space="preserve">7.3. Savivaldybė įkeičia Turtą, garantuodama už 7.2.1–7.2.2 papunkčiuose išvardytų subjektų prievolių įvykdymą tuo atveju, kai šie subjektai vykdo valstybės ir / ar Savivaldybės </w:t>
      </w:r>
      <w:r>
        <w:rPr>
          <w:szCs w:val="24"/>
          <w:lang w:eastAsia="lt-LT"/>
        </w:rPr>
        <w:lastRenderedPageBreak/>
        <w:t xml:space="preserve">remiamus investicinius projektus, įgyvendina Lietuvos Respublikos vietos savivaldos įstatyme ir kituose teises aktuose Savivaldybei priskirtas funkcijas, vykdo turto valdytojo įstatuose </w:t>
      </w:r>
      <w:r>
        <w:rPr>
          <w:spacing w:val="-4"/>
          <w:szCs w:val="24"/>
          <w:lang w:eastAsia="lt-LT"/>
        </w:rPr>
        <w:t xml:space="preserve">(nuostatuose) numatytos veiklos plėtrą ir joms nepakanka savo turto garantuoti prievolių įvykdymą. </w:t>
      </w:r>
    </w:p>
    <w:p w14:paraId="7AE0CFA5" w14:textId="77777777" w:rsidR="005C2D26" w:rsidRDefault="000D5EA9">
      <w:pPr>
        <w:spacing w:line="360" w:lineRule="auto"/>
        <w:ind w:firstLine="851"/>
        <w:jc w:val="both"/>
        <w:rPr>
          <w:szCs w:val="24"/>
          <w:lang w:eastAsia="lt-LT"/>
        </w:rPr>
      </w:pPr>
      <w:r>
        <w:rPr>
          <w:szCs w:val="24"/>
          <w:lang w:eastAsia="lt-LT"/>
        </w:rPr>
        <w:t>8. Dėl projektams įgyvendinti reikiamų piniginių lėšų skolinimosi ir Turto įkeitimo bei įgaliojimų suteikimo sprendimus priima Savivaldybės taryba.</w:t>
      </w:r>
    </w:p>
    <w:p w14:paraId="1D8AD4A5" w14:textId="77777777" w:rsidR="005C2D26" w:rsidRDefault="000D5EA9">
      <w:pPr>
        <w:spacing w:line="360" w:lineRule="auto"/>
        <w:ind w:firstLine="851"/>
        <w:jc w:val="both"/>
        <w:rPr>
          <w:szCs w:val="24"/>
          <w:lang w:eastAsia="lt-LT"/>
        </w:rPr>
      </w:pPr>
      <w:r>
        <w:rPr>
          <w:szCs w:val="24"/>
          <w:lang w:eastAsia="lt-LT"/>
        </w:rPr>
        <w:t>9. Savivaldybė, neviršydama skolinimosi limitų ir turėdama teigiamą Kontrolės ir audito tarnybos išvadą, Savivaldybės tarybos sprendimu gali įkeisti Turtą savo prievolių įvykdymui užtikrinti.</w:t>
      </w:r>
    </w:p>
    <w:p w14:paraId="720C8066" w14:textId="77777777" w:rsidR="005C2D26" w:rsidRDefault="005C2D26">
      <w:pPr>
        <w:spacing w:line="360" w:lineRule="auto"/>
        <w:jc w:val="both"/>
        <w:rPr>
          <w:szCs w:val="24"/>
          <w:lang w:eastAsia="lt-LT"/>
        </w:rPr>
      </w:pPr>
    </w:p>
    <w:p w14:paraId="64A6CDAD" w14:textId="77777777" w:rsidR="005C2D26" w:rsidRDefault="000D5EA9">
      <w:pPr>
        <w:jc w:val="center"/>
        <w:rPr>
          <w:b/>
          <w:bCs/>
          <w:szCs w:val="24"/>
          <w:lang w:eastAsia="lt-LT"/>
        </w:rPr>
      </w:pPr>
      <w:r>
        <w:rPr>
          <w:b/>
          <w:bCs/>
          <w:szCs w:val="24"/>
          <w:lang w:eastAsia="lt-LT"/>
        </w:rPr>
        <w:t>II SKYRIUS</w:t>
      </w:r>
    </w:p>
    <w:p w14:paraId="6E2D532A" w14:textId="77777777" w:rsidR="005C2D26" w:rsidRDefault="000D5EA9">
      <w:pPr>
        <w:jc w:val="center"/>
        <w:rPr>
          <w:b/>
          <w:bCs/>
          <w:szCs w:val="24"/>
          <w:lang w:eastAsia="lt-LT"/>
        </w:rPr>
      </w:pPr>
      <w:r>
        <w:rPr>
          <w:b/>
          <w:bCs/>
          <w:szCs w:val="24"/>
          <w:lang w:eastAsia="lt-LT"/>
        </w:rPr>
        <w:t>SAVIVALDYBĖS TURTO ĮKEITIMO PROCEDŪRA</w:t>
      </w:r>
    </w:p>
    <w:p w14:paraId="5BDC72FC" w14:textId="77777777" w:rsidR="005C2D26" w:rsidRDefault="005C2D26">
      <w:pPr>
        <w:spacing w:line="360" w:lineRule="auto"/>
        <w:jc w:val="center"/>
        <w:rPr>
          <w:szCs w:val="24"/>
          <w:lang w:eastAsia="lt-LT"/>
        </w:rPr>
      </w:pPr>
    </w:p>
    <w:p w14:paraId="333409C9" w14:textId="77777777" w:rsidR="005C2D26" w:rsidRDefault="000D5EA9">
      <w:pPr>
        <w:spacing w:line="360" w:lineRule="auto"/>
        <w:ind w:firstLine="851"/>
        <w:jc w:val="both"/>
        <w:rPr>
          <w:szCs w:val="24"/>
          <w:lang w:eastAsia="lt-LT"/>
        </w:rPr>
      </w:pPr>
      <w:r>
        <w:rPr>
          <w:szCs w:val="24"/>
          <w:lang w:eastAsia="lt-LT"/>
        </w:rPr>
        <w:t>10. Turtas gali būti įkeičiamas tik šio Aprašo 7 punkte numatytais atvejais ir numatytoms Savivaldybės ar kitų subjektų prievolėms užtikrinti.</w:t>
      </w:r>
    </w:p>
    <w:p w14:paraId="6E682E7F" w14:textId="77777777" w:rsidR="005C2D26" w:rsidRDefault="000D5EA9">
      <w:pPr>
        <w:overflowPunct w:val="0"/>
        <w:spacing w:line="360" w:lineRule="auto"/>
        <w:ind w:firstLine="851"/>
        <w:jc w:val="both"/>
        <w:rPr>
          <w:spacing w:val="-4"/>
          <w:szCs w:val="24"/>
          <w:lang w:eastAsia="lt-LT"/>
        </w:rPr>
      </w:pPr>
      <w:r>
        <w:rPr>
          <w:szCs w:val="24"/>
          <w:lang w:eastAsia="lt-LT"/>
        </w:rPr>
        <w:t xml:space="preserve">11. Tarybos sprendimų projektus dėl Turto įkeitimo rengia Kauno rajono savivaldybės administracijos Ekonomikos skyrius (toliau – Ekonomikos skyrius), suderinęs su Kauno rajono savivaldybės administracijos Biudžeto ir finansų skyriumi (toliau – Biudžeto ir finansų </w:t>
      </w:r>
      <w:r>
        <w:rPr>
          <w:spacing w:val="-4"/>
          <w:szCs w:val="24"/>
          <w:lang w:eastAsia="lt-LT"/>
        </w:rPr>
        <w:t>skyrius), pagal turto patikėtinių Savivaldybės administracijai pateiktus prašymus, kuriuose nurodoma:</w:t>
      </w:r>
    </w:p>
    <w:p w14:paraId="2DCCAD1B" w14:textId="77777777" w:rsidR="005C2D26" w:rsidRDefault="000D5EA9">
      <w:pPr>
        <w:overflowPunct w:val="0"/>
        <w:spacing w:line="360" w:lineRule="auto"/>
        <w:ind w:firstLine="851"/>
        <w:jc w:val="both"/>
        <w:rPr>
          <w:szCs w:val="24"/>
          <w:lang w:eastAsia="lt-LT"/>
        </w:rPr>
      </w:pPr>
      <w:r>
        <w:rPr>
          <w:szCs w:val="24"/>
          <w:lang w:eastAsia="lt-LT"/>
        </w:rPr>
        <w:t>11.1. Turto rekvizitai (registro numeris, unikalus numeris, adresas, kiti duomenys);</w:t>
      </w:r>
    </w:p>
    <w:p w14:paraId="2019BF19" w14:textId="77777777" w:rsidR="005C2D26" w:rsidRDefault="000D5EA9">
      <w:pPr>
        <w:overflowPunct w:val="0"/>
        <w:spacing w:line="360" w:lineRule="auto"/>
        <w:ind w:firstLine="851"/>
        <w:jc w:val="both"/>
        <w:rPr>
          <w:szCs w:val="24"/>
          <w:lang w:eastAsia="lt-LT"/>
        </w:rPr>
      </w:pPr>
      <w:r>
        <w:rPr>
          <w:szCs w:val="24"/>
          <w:lang w:eastAsia="lt-LT"/>
        </w:rPr>
        <w:t>11.2. Turto įkeitimo tikslas;</w:t>
      </w:r>
    </w:p>
    <w:p w14:paraId="16C4F734" w14:textId="77777777" w:rsidR="005C2D26" w:rsidRDefault="000D5EA9">
      <w:pPr>
        <w:overflowPunct w:val="0"/>
        <w:spacing w:line="360" w:lineRule="auto"/>
        <w:ind w:firstLine="851"/>
        <w:jc w:val="both"/>
        <w:rPr>
          <w:spacing w:val="-6"/>
          <w:szCs w:val="24"/>
          <w:lang w:eastAsia="lt-LT"/>
        </w:rPr>
      </w:pPr>
      <w:r>
        <w:rPr>
          <w:szCs w:val="24"/>
          <w:lang w:eastAsia="lt-LT"/>
        </w:rPr>
        <w:t xml:space="preserve">11.3. </w:t>
      </w:r>
      <w:r>
        <w:rPr>
          <w:spacing w:val="-6"/>
          <w:szCs w:val="24"/>
          <w:lang w:eastAsia="lt-LT"/>
        </w:rPr>
        <w:t>kuri Turto patikėtinio įstatuose (nuostatuose) nurodyta veikla bus plečiama (vystoma);</w:t>
      </w:r>
    </w:p>
    <w:p w14:paraId="1D4C468E" w14:textId="77777777" w:rsidR="005C2D26" w:rsidRDefault="000D5EA9">
      <w:pPr>
        <w:overflowPunct w:val="0"/>
        <w:spacing w:line="360" w:lineRule="auto"/>
        <w:ind w:firstLine="851"/>
        <w:jc w:val="both"/>
        <w:rPr>
          <w:szCs w:val="24"/>
          <w:lang w:eastAsia="lt-LT"/>
        </w:rPr>
      </w:pPr>
      <w:r>
        <w:rPr>
          <w:szCs w:val="24"/>
          <w:lang w:eastAsia="lt-LT"/>
        </w:rPr>
        <w:t>11.4. pagrindimas, kad patikėtinis neturi kitų galimybių vykdyti suplanuotą projektą, kuriam yra pritarusi Savivaldybės taryba;</w:t>
      </w:r>
    </w:p>
    <w:p w14:paraId="123B8610" w14:textId="77777777" w:rsidR="005C2D26" w:rsidRDefault="000D5EA9">
      <w:pPr>
        <w:overflowPunct w:val="0"/>
        <w:spacing w:line="360" w:lineRule="auto"/>
        <w:ind w:firstLine="851"/>
        <w:jc w:val="both"/>
        <w:rPr>
          <w:szCs w:val="24"/>
          <w:lang w:eastAsia="lt-LT"/>
        </w:rPr>
      </w:pPr>
      <w:r>
        <w:rPr>
          <w:szCs w:val="24"/>
          <w:lang w:eastAsia="lt-LT"/>
        </w:rPr>
        <w:t>11.5. kredito grąžinimo terminai;</w:t>
      </w:r>
    </w:p>
    <w:p w14:paraId="1092CA70" w14:textId="77777777" w:rsidR="005C2D26" w:rsidRDefault="000D5EA9">
      <w:pPr>
        <w:overflowPunct w:val="0"/>
        <w:spacing w:line="360" w:lineRule="auto"/>
        <w:ind w:firstLine="851"/>
        <w:jc w:val="both"/>
        <w:rPr>
          <w:szCs w:val="24"/>
          <w:lang w:eastAsia="lt-LT"/>
        </w:rPr>
      </w:pPr>
      <w:r>
        <w:rPr>
          <w:szCs w:val="24"/>
          <w:lang w:eastAsia="lt-LT"/>
        </w:rPr>
        <w:t>11.6. kita patikėtinio nuožiūra svarbi informacija.</w:t>
      </w:r>
    </w:p>
    <w:p w14:paraId="6A6CEE1F" w14:textId="77777777" w:rsidR="005C2D26" w:rsidRDefault="000D5EA9">
      <w:pPr>
        <w:overflowPunct w:val="0"/>
        <w:spacing w:line="360" w:lineRule="auto"/>
        <w:ind w:firstLine="851"/>
        <w:jc w:val="both"/>
        <w:rPr>
          <w:spacing w:val="-4"/>
          <w:szCs w:val="24"/>
          <w:lang w:eastAsia="lt-LT"/>
        </w:rPr>
      </w:pPr>
      <w:r>
        <w:rPr>
          <w:szCs w:val="24"/>
          <w:lang w:eastAsia="lt-LT"/>
        </w:rPr>
        <w:t xml:space="preserve">12. Savivaldybės tarybos sprendimų projektai dėl Turto įkeitimo parengiami per </w:t>
      </w:r>
      <w:r>
        <w:rPr>
          <w:spacing w:val="-4"/>
          <w:szCs w:val="24"/>
          <w:lang w:eastAsia="lt-LT"/>
        </w:rPr>
        <w:t>laikotarpį, ne ilgesnį kaip 30 kalendorinių dienų, skaičiuojant nuo patikėtinio prašymo pateikimo.</w:t>
      </w:r>
    </w:p>
    <w:p w14:paraId="6FF80761" w14:textId="77777777" w:rsidR="005C2D26" w:rsidRDefault="000D5EA9">
      <w:pPr>
        <w:overflowPunct w:val="0"/>
        <w:spacing w:line="360" w:lineRule="auto"/>
        <w:ind w:firstLine="851"/>
        <w:jc w:val="both"/>
        <w:rPr>
          <w:szCs w:val="24"/>
          <w:lang w:eastAsia="lt-LT"/>
        </w:rPr>
      </w:pPr>
      <w:r>
        <w:rPr>
          <w:szCs w:val="24"/>
          <w:lang w:eastAsia="lt-LT"/>
        </w:rPr>
        <w:t xml:space="preserve">13. Savivaldybės tarybos sprendimuose dėl Turto įkeitimo nurodoma: </w:t>
      </w:r>
    </w:p>
    <w:p w14:paraId="19401890" w14:textId="77777777" w:rsidR="005C2D26" w:rsidRDefault="000D5EA9">
      <w:pPr>
        <w:overflowPunct w:val="0"/>
        <w:spacing w:line="360" w:lineRule="auto"/>
        <w:ind w:firstLine="851"/>
        <w:jc w:val="both"/>
        <w:rPr>
          <w:szCs w:val="24"/>
          <w:lang w:eastAsia="lt-LT"/>
        </w:rPr>
      </w:pPr>
      <w:r>
        <w:rPr>
          <w:szCs w:val="24"/>
          <w:lang w:eastAsia="lt-LT"/>
        </w:rPr>
        <w:t>13.1. Turto rekvizitai (registro numeris, unikalus numeris, adresas, kiti duomenys);</w:t>
      </w:r>
    </w:p>
    <w:p w14:paraId="4AFB1DC2" w14:textId="77777777" w:rsidR="005C2D26" w:rsidRDefault="000D5EA9">
      <w:pPr>
        <w:overflowPunct w:val="0"/>
        <w:spacing w:line="360" w:lineRule="auto"/>
        <w:ind w:firstLine="851"/>
        <w:jc w:val="both"/>
        <w:rPr>
          <w:szCs w:val="24"/>
          <w:lang w:eastAsia="lt-LT"/>
        </w:rPr>
      </w:pPr>
      <w:r>
        <w:rPr>
          <w:szCs w:val="24"/>
          <w:lang w:eastAsia="lt-LT"/>
        </w:rPr>
        <w:t xml:space="preserve">13.2. asmuo, pasirašantis kredito sutartį; </w:t>
      </w:r>
    </w:p>
    <w:p w14:paraId="1EB18654" w14:textId="77777777" w:rsidR="005C2D26" w:rsidRDefault="000D5EA9">
      <w:pPr>
        <w:overflowPunct w:val="0"/>
        <w:spacing w:line="360" w:lineRule="auto"/>
        <w:ind w:firstLine="851"/>
        <w:jc w:val="both"/>
        <w:rPr>
          <w:szCs w:val="24"/>
          <w:lang w:eastAsia="lt-LT"/>
        </w:rPr>
      </w:pPr>
      <w:r>
        <w:rPr>
          <w:szCs w:val="24"/>
          <w:lang w:eastAsia="lt-LT"/>
        </w:rPr>
        <w:t>13.3. asmuo, pasirašantis Turto įkeitimo sutartį;</w:t>
      </w:r>
    </w:p>
    <w:p w14:paraId="1B7AF8BE" w14:textId="77777777" w:rsidR="005C2D26" w:rsidRDefault="000D5EA9">
      <w:pPr>
        <w:overflowPunct w:val="0"/>
        <w:spacing w:line="360" w:lineRule="auto"/>
        <w:ind w:firstLine="851"/>
        <w:jc w:val="both"/>
        <w:rPr>
          <w:szCs w:val="24"/>
          <w:lang w:eastAsia="lt-LT"/>
        </w:rPr>
      </w:pPr>
      <w:r>
        <w:rPr>
          <w:szCs w:val="24"/>
          <w:lang w:eastAsia="lt-LT"/>
        </w:rPr>
        <w:t>13.4. reikalavimas kredito įstaigą parinkti Lietuvos Respublikos viešųjų pirkimų įstatymo nustatyta tvarka;</w:t>
      </w:r>
    </w:p>
    <w:p w14:paraId="60A7A596" w14:textId="1C194743" w:rsidR="005C2D26" w:rsidRDefault="000D5EA9">
      <w:pPr>
        <w:overflowPunct w:val="0"/>
        <w:spacing w:line="360" w:lineRule="auto"/>
        <w:ind w:firstLine="851"/>
        <w:jc w:val="both"/>
        <w:rPr>
          <w:szCs w:val="24"/>
          <w:lang w:eastAsia="lt-LT"/>
        </w:rPr>
      </w:pPr>
      <w:r>
        <w:rPr>
          <w:szCs w:val="24"/>
          <w:lang w:eastAsia="lt-LT"/>
        </w:rPr>
        <w:lastRenderedPageBreak/>
        <w:t>13.5. kiti Savivaldybės tarybos nuožiūra svarbūs duomenys.</w:t>
      </w:r>
    </w:p>
    <w:p w14:paraId="1A8860E8" w14:textId="77777777" w:rsidR="005C2D26" w:rsidRDefault="000D5EA9">
      <w:pPr>
        <w:overflowPunct w:val="0"/>
        <w:spacing w:line="360" w:lineRule="auto"/>
        <w:ind w:firstLine="851"/>
        <w:jc w:val="both"/>
        <w:rPr>
          <w:spacing w:val="-6"/>
          <w:szCs w:val="24"/>
          <w:lang w:eastAsia="lt-LT"/>
        </w:rPr>
      </w:pPr>
      <w:r>
        <w:rPr>
          <w:szCs w:val="24"/>
          <w:lang w:eastAsia="lt-LT"/>
        </w:rPr>
        <w:t xml:space="preserve">14. </w:t>
      </w:r>
      <w:r>
        <w:rPr>
          <w:spacing w:val="-6"/>
          <w:szCs w:val="24"/>
          <w:lang w:eastAsia="lt-LT"/>
        </w:rPr>
        <w:t>Visos išlaidos, susijusios su Turto įkeitimu, finansuojamos iš patikėtinio turimų lėšų.</w:t>
      </w:r>
    </w:p>
    <w:p w14:paraId="7CFA6FF5" w14:textId="77777777" w:rsidR="005C2D26" w:rsidRDefault="000D5EA9">
      <w:pPr>
        <w:overflowPunct w:val="0"/>
        <w:spacing w:line="360" w:lineRule="auto"/>
        <w:ind w:firstLine="851"/>
        <w:jc w:val="both"/>
        <w:rPr>
          <w:szCs w:val="24"/>
          <w:lang w:eastAsia="lt-LT"/>
        </w:rPr>
      </w:pPr>
      <w:r>
        <w:rPr>
          <w:szCs w:val="24"/>
          <w:lang w:eastAsia="lt-LT"/>
        </w:rPr>
        <w:t>15. Patikėtinis, įkeitęs Turtą, privalo ketvirčiui pasibaigus iki kito mėnesio 10 d., skaičiuojant nuo Turto įkeitimo sutarties pasirašymo, Biudžeto ir finansų skyriui raštu pateikti informaciją apie projekto, kurio vykdymui įkeistas Turtas, vykdymo ir kreditavimo sutarties sąlygų vykdymo eigą.</w:t>
      </w:r>
    </w:p>
    <w:p w14:paraId="2EA5F561" w14:textId="77777777" w:rsidR="005C2D26" w:rsidRDefault="005C2D26">
      <w:pPr>
        <w:overflowPunct w:val="0"/>
        <w:spacing w:line="360" w:lineRule="auto"/>
        <w:ind w:firstLine="851"/>
        <w:jc w:val="both"/>
        <w:rPr>
          <w:szCs w:val="24"/>
          <w:lang w:eastAsia="lt-LT"/>
        </w:rPr>
      </w:pPr>
    </w:p>
    <w:p w14:paraId="2FC348F4" w14:textId="77777777" w:rsidR="005C2D26" w:rsidRDefault="000D5EA9">
      <w:pPr>
        <w:overflowPunct w:val="0"/>
        <w:jc w:val="center"/>
        <w:rPr>
          <w:b/>
          <w:bCs/>
          <w:szCs w:val="24"/>
          <w:lang w:eastAsia="lt-LT"/>
        </w:rPr>
      </w:pPr>
      <w:r>
        <w:rPr>
          <w:b/>
          <w:bCs/>
          <w:szCs w:val="24"/>
          <w:lang w:eastAsia="lt-LT"/>
        </w:rPr>
        <w:t>III SKYRIUS</w:t>
      </w:r>
    </w:p>
    <w:p w14:paraId="71D293C0" w14:textId="77777777" w:rsidR="005C2D26" w:rsidRDefault="000D5EA9">
      <w:pPr>
        <w:overflowPunct w:val="0"/>
        <w:jc w:val="center"/>
        <w:rPr>
          <w:b/>
          <w:bCs/>
          <w:szCs w:val="24"/>
          <w:lang w:eastAsia="lt-LT"/>
        </w:rPr>
      </w:pPr>
      <w:r>
        <w:rPr>
          <w:b/>
          <w:bCs/>
          <w:szCs w:val="24"/>
          <w:lang w:eastAsia="lt-LT"/>
        </w:rPr>
        <w:t>BAIGIAMOSIOS NUOSTATOS</w:t>
      </w:r>
    </w:p>
    <w:p w14:paraId="367B2828" w14:textId="77777777" w:rsidR="005C2D26" w:rsidRDefault="005C2D26">
      <w:pPr>
        <w:overflowPunct w:val="0"/>
        <w:spacing w:line="360" w:lineRule="auto"/>
        <w:jc w:val="center"/>
        <w:rPr>
          <w:szCs w:val="24"/>
          <w:lang w:eastAsia="lt-LT"/>
        </w:rPr>
      </w:pPr>
    </w:p>
    <w:p w14:paraId="2DC066AA" w14:textId="77777777" w:rsidR="005C2D26" w:rsidRDefault="000D5EA9">
      <w:pPr>
        <w:overflowPunct w:val="0"/>
        <w:spacing w:line="360" w:lineRule="auto"/>
        <w:ind w:firstLine="851"/>
        <w:jc w:val="both"/>
        <w:rPr>
          <w:szCs w:val="24"/>
          <w:lang w:eastAsia="lt-LT"/>
        </w:rPr>
      </w:pPr>
      <w:r>
        <w:rPr>
          <w:szCs w:val="24"/>
          <w:lang w:eastAsia="lt-LT"/>
        </w:rPr>
        <w:t>16. Šis Aprašas gali būti keičiamas, papildomas ir pripažįstamas netekusiu galios Savivaldybės tarybos sprendimu.</w:t>
      </w:r>
    </w:p>
    <w:p w14:paraId="492F6352" w14:textId="77777777" w:rsidR="005C2D26" w:rsidRDefault="005C2D26">
      <w:pPr>
        <w:overflowPunct w:val="0"/>
        <w:spacing w:line="360" w:lineRule="auto"/>
        <w:ind w:firstLine="851"/>
        <w:jc w:val="both"/>
        <w:rPr>
          <w:szCs w:val="24"/>
          <w:lang w:eastAsia="lt-LT"/>
        </w:rPr>
      </w:pPr>
    </w:p>
    <w:p w14:paraId="173655C9" w14:textId="32A7E894" w:rsidR="005C2D26" w:rsidRDefault="000D5EA9" w:rsidP="000D5EA9">
      <w:pPr>
        <w:jc w:val="center"/>
        <w:rPr>
          <w:rFonts w:ascii="TimesLT" w:hAnsi="TimesLT"/>
          <w:sz w:val="26"/>
          <w:lang w:eastAsia="lt-LT"/>
        </w:rPr>
      </w:pPr>
      <w:r>
        <w:rPr>
          <w:szCs w:val="24"/>
          <w:lang w:eastAsia="lt-LT"/>
        </w:rPr>
        <w:t>_________________</w:t>
      </w:r>
    </w:p>
    <w:sectPr w:rsidR="005C2D26" w:rsidSect="000D5EA9">
      <w:pgSz w:w="11907" w:h="16840"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84FCA" w14:textId="77777777" w:rsidR="00734C04" w:rsidRDefault="00734C04">
      <w:pPr>
        <w:rPr>
          <w:rFonts w:ascii="TimesLT" w:hAnsi="TimesLT"/>
          <w:sz w:val="26"/>
          <w:lang w:eastAsia="lt-LT"/>
        </w:rPr>
      </w:pPr>
      <w:r>
        <w:rPr>
          <w:rFonts w:ascii="TimesLT" w:hAnsi="TimesLT"/>
          <w:sz w:val="26"/>
          <w:lang w:eastAsia="lt-LT"/>
        </w:rPr>
        <w:separator/>
      </w:r>
    </w:p>
  </w:endnote>
  <w:endnote w:type="continuationSeparator" w:id="0">
    <w:p w14:paraId="127CDC3D" w14:textId="77777777" w:rsidR="00734C04" w:rsidRDefault="00734C04">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F9F89" w14:textId="77777777" w:rsidR="005C2D26" w:rsidRDefault="005C2D26">
    <w:pPr>
      <w:tabs>
        <w:tab w:val="center" w:pos="4153"/>
        <w:tab w:val="right" w:pos="8306"/>
      </w:tabs>
      <w:rPr>
        <w:rFonts w:ascii="TimesLT" w:hAnsi="TimesLT"/>
        <w:sz w:val="2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354B7" w14:textId="77777777" w:rsidR="005C2D26" w:rsidRDefault="005C2D26">
    <w:pPr>
      <w:tabs>
        <w:tab w:val="center" w:pos="4153"/>
        <w:tab w:val="right" w:pos="8306"/>
      </w:tabs>
      <w:rPr>
        <w:rFonts w:ascii="TimesLT" w:hAnsi="TimesLT"/>
        <w:sz w:val="2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04BE" w14:textId="77777777" w:rsidR="005C2D26" w:rsidRDefault="005C2D26">
    <w:pPr>
      <w:rPr>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FA601" w14:textId="77777777" w:rsidR="00734C04" w:rsidRDefault="00734C04">
      <w:pPr>
        <w:rPr>
          <w:rFonts w:ascii="TimesLT" w:hAnsi="TimesLT"/>
          <w:sz w:val="26"/>
          <w:lang w:eastAsia="lt-LT"/>
        </w:rPr>
      </w:pPr>
      <w:r>
        <w:rPr>
          <w:rFonts w:ascii="TimesLT" w:hAnsi="TimesLT"/>
          <w:sz w:val="26"/>
          <w:lang w:eastAsia="lt-LT"/>
        </w:rPr>
        <w:separator/>
      </w:r>
    </w:p>
  </w:footnote>
  <w:footnote w:type="continuationSeparator" w:id="0">
    <w:p w14:paraId="39A91C23" w14:textId="77777777" w:rsidR="00734C04" w:rsidRDefault="00734C04">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B9D4" w14:textId="77777777" w:rsidR="005C2D26" w:rsidRDefault="000D5EA9">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14:paraId="7D50DE1E" w14:textId="77777777" w:rsidR="005C2D26" w:rsidRDefault="005C2D26">
    <w:pPr>
      <w:tabs>
        <w:tab w:val="center" w:pos="4153"/>
        <w:tab w:val="right" w:pos="8306"/>
      </w:tabs>
      <w:rPr>
        <w:rFonts w:ascii="TimesLT" w:hAnsi="TimesLT"/>
        <w:sz w:val="26"/>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3DEB" w14:textId="77777777" w:rsidR="005C2D26" w:rsidRDefault="000D5EA9">
    <w:pPr>
      <w:framePr w:wrap="auto" w:vAnchor="text" w:hAnchor="margin" w:xAlign="center" w:y="1"/>
      <w:tabs>
        <w:tab w:val="center" w:pos="4153"/>
        <w:tab w:val="right" w:pos="8306"/>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Pr>
        <w:noProof/>
        <w:szCs w:val="24"/>
        <w:lang w:eastAsia="lt-LT"/>
      </w:rPr>
      <w:t>2</w:t>
    </w:r>
    <w:r>
      <w:rPr>
        <w:szCs w:val="24"/>
        <w:lang w:eastAsia="lt-LT"/>
      </w:rPr>
      <w:fldChar w:fldCharType="end"/>
    </w:r>
  </w:p>
  <w:p w14:paraId="139F4288" w14:textId="77777777" w:rsidR="005C2D26" w:rsidRDefault="005C2D26">
    <w:pPr>
      <w:tabs>
        <w:tab w:val="center" w:pos="4153"/>
        <w:tab w:val="right" w:pos="8306"/>
      </w:tabs>
      <w:jc w:val="cente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93F1" w14:textId="77777777" w:rsidR="005C2D26" w:rsidRDefault="005C2D26">
    <w:pPr>
      <w:tabs>
        <w:tab w:val="center" w:pos="4153"/>
        <w:tab w:val="right" w:pos="8306"/>
      </w:tabs>
      <w:rPr>
        <w:rFonts w:ascii="TimesLT" w:hAnsi="TimesLT"/>
        <w:sz w:val="26"/>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D5EA9"/>
    <w:rsid w:val="00223F8F"/>
    <w:rsid w:val="003921E6"/>
    <w:rsid w:val="005C2D26"/>
    <w:rsid w:val="006E5559"/>
    <w:rsid w:val="00734C04"/>
    <w:rsid w:val="007F1C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F9406A41-DEDB-425D-A2B1-691774FE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830366130">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3491</Words>
  <Characters>1990</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5471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Rita Grabauskienė</cp:lastModifiedBy>
  <cp:revision>2</cp:revision>
  <cp:lastPrinted>2021-02-25T08:09:00Z</cp:lastPrinted>
  <dcterms:created xsi:type="dcterms:W3CDTF">2024-11-19T11:22:00Z</dcterms:created>
  <dcterms:modified xsi:type="dcterms:W3CDTF">2024-11-19T11:22:00Z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41ea3e8a-ace8-4843-a85f-e8490ea02744</vt:lpwstr>
  </property>
</Properties>
</file>