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9C44" w14:textId="77777777" w:rsidR="008B6388" w:rsidRPr="00794EC9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794EC9">
        <w:rPr>
          <w:color w:val="auto"/>
        </w:rPr>
        <w:t>PATVIRTINTA</w:t>
      </w:r>
    </w:p>
    <w:p w14:paraId="63F0C47A" w14:textId="77777777" w:rsidR="008B6388" w:rsidRPr="00794EC9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794EC9">
        <w:rPr>
          <w:color w:val="auto"/>
        </w:rPr>
        <w:t>Kauno rajono savivaldybės</w:t>
      </w:r>
    </w:p>
    <w:p w14:paraId="26AE6C1D" w14:textId="77777777" w:rsidR="00D756DB" w:rsidRPr="00794EC9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794EC9">
        <w:rPr>
          <w:color w:val="auto"/>
        </w:rPr>
        <w:t>administracijos direktoriaus</w:t>
      </w:r>
    </w:p>
    <w:p w14:paraId="0C766EAD" w14:textId="474B382B" w:rsidR="008B6388" w:rsidRPr="00794EC9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794EC9">
        <w:rPr>
          <w:color w:val="auto"/>
        </w:rPr>
        <w:t>_________</w:t>
      </w:r>
      <w:r w:rsidR="00702E59" w:rsidRPr="00794EC9">
        <w:rPr>
          <w:color w:val="auto"/>
        </w:rPr>
        <w:t xml:space="preserve"> </w:t>
      </w:r>
      <w:r w:rsidRPr="00794EC9">
        <w:rPr>
          <w:color w:val="auto"/>
        </w:rPr>
        <w:t>įsakymu Nr. ĮS-____</w:t>
      </w:r>
    </w:p>
    <w:p w14:paraId="1EAB8608" w14:textId="77777777" w:rsidR="001E7F61" w:rsidRPr="00794EC9" w:rsidRDefault="001E7F61" w:rsidP="00B8365B">
      <w:pPr>
        <w:spacing w:line="276" w:lineRule="auto"/>
        <w:ind w:right="-212"/>
        <w:rPr>
          <w:b/>
          <w:color w:val="FF0000"/>
        </w:rPr>
      </w:pPr>
    </w:p>
    <w:p w14:paraId="3680AA08" w14:textId="394F65E3" w:rsidR="008B6388" w:rsidRPr="00794EC9" w:rsidRDefault="00537B44" w:rsidP="00D13BB0">
      <w:pPr>
        <w:tabs>
          <w:tab w:val="left" w:pos="851"/>
        </w:tabs>
        <w:spacing w:line="276" w:lineRule="auto"/>
        <w:jc w:val="center"/>
        <w:rPr>
          <w:b/>
          <w:caps/>
          <w:color w:val="auto"/>
        </w:rPr>
      </w:pPr>
      <w:r w:rsidRPr="00794EC9">
        <w:rPr>
          <w:b/>
          <w:color w:val="auto"/>
        </w:rPr>
        <w:t xml:space="preserve">KAUNO RAJONO SAVIVALDYBĖS ADMINISTRACIJOS DIREKTORIAUS 2004-11-11 ĮSAKYMU NR. ĮS-1445 PATVIRTINTO KAUNO R. SAV., RINGAUDŲ SEN., TABARIŠKIŲ K., 25 SKL, DETALIOJO PLANO KOREGAVIMO ŽEMĖS SKLYPE KAUNO R. SAV., RINGAUDŲ SEN., TABARIŠKIŲ K., </w:t>
      </w:r>
      <w:r w:rsidRPr="00794EC9">
        <w:rPr>
          <w:b/>
          <w:color w:val="auto"/>
          <w:szCs w:val="18"/>
        </w:rPr>
        <w:t xml:space="preserve">KADASTRO NR. </w:t>
      </w:r>
      <w:r w:rsidRPr="00794EC9">
        <w:rPr>
          <w:b/>
          <w:color w:val="auto"/>
        </w:rPr>
        <w:t>5250/0013:92 PLANAVIMO DARBŲ PROGRAMA</w:t>
      </w:r>
    </w:p>
    <w:p w14:paraId="2109A44A" w14:textId="77777777" w:rsidR="00067A69" w:rsidRPr="00794EC9" w:rsidRDefault="00067A69">
      <w:pPr>
        <w:jc w:val="center"/>
        <w:rPr>
          <w:rFonts w:ascii="Verdana" w:eastAsia="Verdana" w:hAnsi="Verdana" w:cs="Verdana"/>
          <w:b/>
          <w:i/>
          <w:color w:val="FF0000"/>
          <w:sz w:val="16"/>
          <w:szCs w:val="16"/>
        </w:rPr>
      </w:pPr>
    </w:p>
    <w:tbl>
      <w:tblPr>
        <w:tblW w:w="986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613"/>
        <w:gridCol w:w="5808"/>
        <w:gridCol w:w="1984"/>
      </w:tblGrid>
      <w:tr w:rsidR="00537B44" w:rsidRPr="00794EC9" w14:paraId="4CBE4D0D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88E" w14:textId="77777777" w:rsidR="00067A69" w:rsidRPr="00794EC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BB01" w14:textId="77777777" w:rsidR="00067A69" w:rsidRPr="00794EC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C63" w14:textId="77777777" w:rsidR="00067A69" w:rsidRPr="00794EC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PROCEDŪROS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D3A" w14:textId="77777777" w:rsidR="00067A69" w:rsidRPr="00794EC9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PRELIMINARUS ATLIKIMO TERMINAS</w:t>
            </w:r>
          </w:p>
        </w:tc>
      </w:tr>
      <w:tr w:rsidR="00537B44" w:rsidRPr="00794EC9" w14:paraId="5D886CB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38A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1.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A7A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 xml:space="preserve">Esamos būklės analizės stadija, </w:t>
            </w:r>
          </w:p>
          <w:p w14:paraId="725BCFE3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tyrimai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270" w14:textId="70FE0346" w:rsidR="008A17B7" w:rsidRPr="00794EC9" w:rsidRDefault="008A17B7" w:rsidP="008A17B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Esamos būklės brėžinyje ir</w:t>
            </w:r>
            <w:r w:rsidRPr="00794EC9">
              <w:rPr>
                <w:color w:val="auto"/>
                <w:sz w:val="22"/>
                <w:szCs w:val="22"/>
              </w:rPr>
              <w:t xml:space="preserve"> aiškinamajame rašte apibūdinti kraštovaizdį, želdynus, urbanistines struktūras, inžinerinę ir socialinę infrastruktūrą pagal nagrinėjamą teritoriją</w:t>
            </w:r>
          </w:p>
          <w:p w14:paraId="3FEA5D20" w14:textId="3EE4ABBF" w:rsidR="008A17B7" w:rsidRPr="00794EC9" w:rsidRDefault="0030517F" w:rsidP="008A17B7">
            <w:pPr>
              <w:spacing w:line="240" w:lineRule="auto"/>
              <w:rPr>
                <w:rFonts w:eastAsia="Verdana"/>
                <w:color w:val="FF0000"/>
                <w:sz w:val="22"/>
                <w:szCs w:val="22"/>
              </w:rPr>
            </w:pPr>
            <w:r w:rsidRPr="00794EC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E67497" wp14:editId="7C416601">
                  <wp:simplePos x="0" y="0"/>
                  <wp:positionH relativeFrom="column">
                    <wp:posOffset>1645573</wp:posOffset>
                  </wp:positionH>
                  <wp:positionV relativeFrom="paragraph">
                    <wp:posOffset>775492</wp:posOffset>
                  </wp:positionV>
                  <wp:extent cx="127077" cy="127077"/>
                  <wp:effectExtent l="0" t="0" r="6350" b="6350"/>
                  <wp:wrapNone/>
                  <wp:docPr id="46612218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22180" name="Paveikslėlis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7" cy="1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B44" w:rsidRPr="00794EC9">
              <w:rPr>
                <w:rFonts w:eastAsia="Verdana"/>
                <w:color w:val="FF0000"/>
                <w:sz w:val="22"/>
                <w:szCs w:val="22"/>
              </w:rPr>
              <w:drawing>
                <wp:inline distT="0" distB="0" distL="0" distR="0" wp14:anchorId="29C62F6A" wp14:editId="2D285E4E">
                  <wp:extent cx="2984500" cy="3110820"/>
                  <wp:effectExtent l="0" t="0" r="6350" b="0"/>
                  <wp:docPr id="1016701549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0154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109" cy="311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EC9">
              <w:rPr>
                <w:noProof/>
              </w:rPr>
              <w:t xml:space="preserve"> </w:t>
            </w:r>
          </w:p>
          <w:p w14:paraId="474321F0" w14:textId="3A76C706" w:rsidR="0030517F" w:rsidRPr="00794EC9" w:rsidRDefault="0030517F" w:rsidP="0030517F">
            <w:pPr>
              <w:pStyle w:val="Sraopastraipa"/>
              <w:numPr>
                <w:ilvl w:val="0"/>
                <w:numId w:val="7"/>
              </w:numPr>
              <w:tabs>
                <w:tab w:val="clear" w:pos="720"/>
                <w:tab w:val="num" w:pos="362"/>
              </w:tabs>
              <w:spacing w:line="240" w:lineRule="auto"/>
              <w:ind w:left="0" w:firstLine="0"/>
              <w:rPr>
                <w:rFonts w:eastAsia="Verdana"/>
                <w:color w:val="FF0000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- informacinio stendo vieta. Stendas turi būti pakankamo dydžio, ne mažesnis kaip A2 formato (42 cm x 59,4 cm) ir pagamintas iš aplinkos poveikiui atsparių medžiagų. Viešinimo metu įrengto stendo fotofiksacija turi būti pateikta kartu su viešinimo ataskaita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D25F" w14:textId="0A6EC7A6" w:rsidR="008A17B7" w:rsidRPr="00794EC9" w:rsidRDefault="008A17B7" w:rsidP="008A17B7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4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 m. 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IV – 2025 m. I ketvir</w:t>
            </w:r>
            <w:r w:rsidR="008E0FB6" w:rsidRPr="00794EC9">
              <w:rPr>
                <w:rFonts w:eastAsia="Verdana"/>
                <w:color w:val="auto"/>
                <w:sz w:val="22"/>
                <w:szCs w:val="22"/>
              </w:rPr>
              <w:t>čiai</w:t>
            </w:r>
          </w:p>
        </w:tc>
      </w:tr>
      <w:tr w:rsidR="00537B44" w:rsidRPr="00794EC9" w14:paraId="378F6A85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7907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2.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580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Koncepcijos nustatymo stadija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1ED0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</w:p>
          <w:p w14:paraId="4959FE0F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Koncepcija nerengiama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FE4" w14:textId="77777777" w:rsidR="008A17B7" w:rsidRPr="00794EC9" w:rsidRDefault="008A17B7" w:rsidP="008A17B7">
            <w:pPr>
              <w:rPr>
                <w:rFonts w:eastAsia="Verdana"/>
                <w:color w:val="auto"/>
              </w:rPr>
            </w:pPr>
          </w:p>
        </w:tc>
      </w:tr>
      <w:tr w:rsidR="00537B44" w:rsidRPr="00794EC9" w14:paraId="5EA7A5E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F1B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3.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9AA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SPAV</w:t>
            </w:r>
          </w:p>
          <w:p w14:paraId="60F39B10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reikalingumas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BD6" w14:textId="09F2C8ED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Nerengiamas (</w:t>
            </w:r>
            <w:r w:rsidRPr="00794EC9">
              <w:rPr>
                <w:color w:val="auto"/>
                <w:sz w:val="22"/>
                <w:szCs w:val="22"/>
              </w:rPr>
              <w:t>planavimo tikslai nepatenka į Planų ir programų strateginio pasekmių aplinkai vertinimo tvarkos apraše (patvirtintas LRV 2004 m. rugpjūčio 18 d. nutarimu Nr. 967) numatytus atvejus)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794" w14:textId="77777777" w:rsidR="008A17B7" w:rsidRPr="00794EC9" w:rsidRDefault="008A17B7" w:rsidP="008A17B7">
            <w:pPr>
              <w:rPr>
                <w:rFonts w:eastAsia="Verdana"/>
                <w:color w:val="auto"/>
              </w:rPr>
            </w:pPr>
          </w:p>
        </w:tc>
      </w:tr>
      <w:tr w:rsidR="00537B44" w:rsidRPr="00794EC9" w14:paraId="6BE4D262" w14:textId="77777777" w:rsidTr="00BE49F5">
        <w:trPr>
          <w:cantSplit/>
          <w:trHeight w:val="62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604A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4.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DAC3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Urbanistinės idėjos rengimas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98E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Nerengiama. Atviras konkursas geriausiai urbanistinei idėjai parengti neorganizuojamas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07A" w14:textId="77777777" w:rsidR="008A17B7" w:rsidRPr="00794EC9" w:rsidRDefault="008A17B7" w:rsidP="008A17B7">
            <w:pPr>
              <w:rPr>
                <w:rFonts w:eastAsia="Verdana"/>
                <w:color w:val="auto"/>
              </w:rPr>
            </w:pPr>
          </w:p>
        </w:tc>
      </w:tr>
      <w:tr w:rsidR="00537B44" w:rsidRPr="00794EC9" w14:paraId="51D9EFD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EBAE" w14:textId="07E0F564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DFF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Sprendinių konkretizavimo stadija, planavimo uždaviniai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1D09" w14:textId="51CC276A" w:rsidR="008A17B7" w:rsidRPr="00794EC9" w:rsidRDefault="008A17B7" w:rsidP="008A17B7">
            <w:pPr>
              <w:tabs>
                <w:tab w:val="left" w:pos="367"/>
              </w:tabs>
              <w:spacing w:line="240" w:lineRule="auto"/>
              <w:rPr>
                <w:rFonts w:eastAsia="Verdana"/>
                <w:i/>
                <w:iCs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Suplanuotos teritorijos dalyje numatomos teritorijos naudojimo</w:t>
            </w:r>
            <w:r w:rsidRPr="00794EC9">
              <w:rPr>
                <w:rFonts w:eastAsia="Verdana"/>
                <w:color w:val="auto"/>
                <w:spacing w:val="4"/>
                <w:sz w:val="22"/>
                <w:szCs w:val="22"/>
              </w:rPr>
              <w:t xml:space="preserve"> 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ir apsaugos priemonės, statybų bei aplinkos tvarkymo priemonės, statybos reglamentai, nustatomas teritorijos naudojimo tipas </w:t>
            </w:r>
            <w:r w:rsidRPr="00794EC9">
              <w:rPr>
                <w:rFonts w:eastAsia="Verdana"/>
                <w:i/>
                <w:iCs/>
                <w:color w:val="auto"/>
                <w:sz w:val="22"/>
                <w:szCs w:val="22"/>
              </w:rPr>
              <w:t>(vadovaujantis LR Žemės ūkio ministro ir LR Aplinkos ministro 2005-01-20 įsakymu Nr. 3D-37/D1-40 (aktuali redakcija)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>.</w:t>
            </w:r>
          </w:p>
          <w:p w14:paraId="7A9AA0B2" w14:textId="77777777" w:rsidR="001B7039" w:rsidRPr="00794EC9" w:rsidRDefault="008A17B7" w:rsidP="001B7039">
            <w:pPr>
              <w:spacing w:line="240" w:lineRule="auto"/>
              <w:rPr>
                <w:rFonts w:eastAsia="Verdana"/>
                <w:b/>
                <w:bCs/>
                <w:i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bCs/>
                <w:color w:val="auto"/>
                <w:sz w:val="22"/>
                <w:szCs w:val="22"/>
              </w:rPr>
              <w:t>Tikslai ir uždaviniai</w:t>
            </w:r>
            <w:r w:rsidRPr="00794EC9">
              <w:rPr>
                <w:rFonts w:eastAsia="Verdana"/>
                <w:b/>
                <w:bCs/>
                <w:i/>
                <w:color w:val="auto"/>
                <w:sz w:val="22"/>
                <w:szCs w:val="22"/>
              </w:rPr>
              <w:t>:</w:t>
            </w:r>
          </w:p>
          <w:p w14:paraId="407B7E21" w14:textId="3D82B152" w:rsidR="00222B56" w:rsidRPr="00794EC9" w:rsidRDefault="001B7039" w:rsidP="00222B56">
            <w:pPr>
              <w:spacing w:line="240" w:lineRule="auto"/>
              <w:ind w:firstLine="77"/>
              <w:rPr>
                <w:color w:val="auto"/>
                <w:sz w:val="22"/>
                <w:szCs w:val="22"/>
              </w:rPr>
            </w:pPr>
            <w:r w:rsidRPr="00794EC9">
              <w:rPr>
                <w:color w:val="auto"/>
                <w:sz w:val="22"/>
                <w:szCs w:val="22"/>
              </w:rPr>
              <w:t xml:space="preserve">1. </w:t>
            </w:r>
            <w:r w:rsidR="003A6B56" w:rsidRPr="00794EC9">
              <w:rPr>
                <w:color w:val="auto"/>
                <w:sz w:val="22"/>
                <w:szCs w:val="22"/>
              </w:rPr>
              <w:t>padalinti žemės sklypą kadastro Nr. 5250/0013:92 į du ar daugiau žemės sklypų</w:t>
            </w:r>
            <w:r w:rsidR="00222B56" w:rsidRPr="00794EC9">
              <w:rPr>
                <w:color w:val="auto"/>
                <w:sz w:val="22"/>
                <w:szCs w:val="22"/>
              </w:rPr>
              <w:t>;</w:t>
            </w:r>
          </w:p>
          <w:p w14:paraId="5CA29892" w14:textId="593A53FB" w:rsidR="00222B56" w:rsidRPr="00794EC9" w:rsidRDefault="00222B56" w:rsidP="00222B56">
            <w:pPr>
              <w:spacing w:line="240" w:lineRule="auto"/>
              <w:ind w:right="-2" w:firstLine="77"/>
              <w:rPr>
                <w:color w:val="auto"/>
                <w:sz w:val="22"/>
                <w:szCs w:val="22"/>
              </w:rPr>
            </w:pPr>
            <w:r w:rsidRPr="00794EC9">
              <w:rPr>
                <w:color w:val="auto"/>
                <w:sz w:val="22"/>
                <w:szCs w:val="22"/>
              </w:rPr>
              <w:t xml:space="preserve">2. </w:t>
            </w:r>
            <w:r w:rsidR="003A6B56" w:rsidRPr="00794EC9">
              <w:rPr>
                <w:color w:val="auto"/>
                <w:sz w:val="22"/>
                <w:szCs w:val="22"/>
              </w:rPr>
              <w:t>nustatyti suplanuotos teritorijos dalyje teritorijos naudojimo reglamentą (-</w:t>
            </w:r>
            <w:proofErr w:type="spellStart"/>
            <w:r w:rsidR="003A6B56" w:rsidRPr="00794EC9">
              <w:rPr>
                <w:color w:val="auto"/>
                <w:sz w:val="22"/>
                <w:szCs w:val="22"/>
              </w:rPr>
              <w:t>us</w:t>
            </w:r>
            <w:proofErr w:type="spellEnd"/>
            <w:r w:rsidR="003A6B56" w:rsidRPr="00794EC9">
              <w:rPr>
                <w:color w:val="auto"/>
                <w:sz w:val="22"/>
                <w:szCs w:val="22"/>
              </w:rPr>
              <w:t>) – teritorijos naudojimo būdą, tipą ir kita</w:t>
            </w:r>
            <w:r w:rsidRPr="00794EC9">
              <w:rPr>
                <w:color w:val="auto"/>
                <w:sz w:val="22"/>
                <w:szCs w:val="22"/>
              </w:rPr>
              <w:t>.</w:t>
            </w:r>
          </w:p>
          <w:p w14:paraId="5FBA96FB" w14:textId="64C3F80C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  <w:lang w:eastAsia="en-US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  <w:lang w:eastAsia="en-US"/>
              </w:rPr>
              <w:t>Planavimo sprendiniai turi neprieštarauti Kauno rajono savivaldybės teritorijos bendrojo plano I-</w:t>
            </w:r>
            <w:proofErr w:type="spellStart"/>
            <w:r w:rsidRPr="00794EC9">
              <w:rPr>
                <w:rFonts w:eastAsia="Verdana"/>
                <w:color w:val="auto"/>
                <w:sz w:val="22"/>
                <w:szCs w:val="22"/>
                <w:lang w:eastAsia="en-US"/>
              </w:rPr>
              <w:t>ojo</w:t>
            </w:r>
            <w:proofErr w:type="spellEnd"/>
            <w:r w:rsidRPr="00794EC9">
              <w:rPr>
                <w:rFonts w:eastAsia="Verdana"/>
                <w:color w:val="auto"/>
                <w:sz w:val="22"/>
                <w:szCs w:val="22"/>
                <w:lang w:eastAsia="en-US"/>
              </w:rPr>
              <w:t xml:space="preserve"> pakeitimo, patvirtinto 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>Kauno rajono savivaldybės tarybos 2014-08-28 sprendimu Nr. TS-299,</w:t>
            </w:r>
            <w:r w:rsidRPr="00794EC9">
              <w:rPr>
                <w:rFonts w:eastAsia="Verdana"/>
                <w:color w:val="auto"/>
                <w:sz w:val="22"/>
                <w:szCs w:val="22"/>
                <w:lang w:eastAsia="en-US"/>
              </w:rPr>
              <w:t xml:space="preserve"> 2017-11-16 sprendimu Nr. TS-411, </w:t>
            </w:r>
            <w:r w:rsidRPr="00794EC9">
              <w:rPr>
                <w:rFonts w:eastAsia="Verdana"/>
                <w:color w:val="auto"/>
                <w:sz w:val="22"/>
                <w:szCs w:val="22"/>
                <w:lang w:eastAsia="en-US"/>
              </w:rPr>
              <w:br/>
              <w:t>2020-05-28 sprendimu Nr. TS-233, sprendiniams.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AC1" w14:textId="033D3F69" w:rsidR="008A17B7" w:rsidRPr="00794EC9" w:rsidRDefault="008A17B7" w:rsidP="00425E23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5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 m. 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II</w:t>
            </w:r>
            <w:r w:rsidR="00102F38" w:rsidRPr="00794EC9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>ketvi</w:t>
            </w:r>
            <w:r w:rsidR="006D2B2D" w:rsidRPr="00794EC9">
              <w:rPr>
                <w:rFonts w:eastAsia="Verdana"/>
                <w:color w:val="auto"/>
                <w:sz w:val="22"/>
                <w:szCs w:val="22"/>
              </w:rPr>
              <w:t>rtis</w:t>
            </w:r>
          </w:p>
          <w:p w14:paraId="60DE2468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</w:p>
          <w:p w14:paraId="1AA5FD45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</w:p>
          <w:p w14:paraId="19AB8693" w14:textId="77777777" w:rsidR="008A17B7" w:rsidRPr="00794EC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</w:p>
          <w:p w14:paraId="143F0CC7" w14:textId="6CF1F75C" w:rsidR="008A17B7" w:rsidRPr="00794EC9" w:rsidRDefault="008A17B7" w:rsidP="008A17B7">
            <w:pPr>
              <w:jc w:val="center"/>
              <w:rPr>
                <w:rFonts w:eastAsia="Verdana"/>
                <w:color w:val="auto"/>
                <w:sz w:val="22"/>
                <w:szCs w:val="22"/>
              </w:rPr>
            </w:pPr>
          </w:p>
        </w:tc>
      </w:tr>
      <w:tr w:rsidR="00537B44" w:rsidRPr="00794EC9" w14:paraId="49DDC6C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BED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6.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04FF" w14:textId="77777777" w:rsidR="008A17B7" w:rsidRPr="00794EC9" w:rsidRDefault="008A17B7" w:rsidP="008A17B7">
            <w:pPr>
              <w:spacing w:line="240" w:lineRule="auto"/>
              <w:ind w:right="78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Sprendinių vertinimas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7291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Neatliekamas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CE8" w14:textId="77777777" w:rsidR="008A17B7" w:rsidRPr="00794EC9" w:rsidRDefault="008A17B7" w:rsidP="008A17B7">
            <w:pPr>
              <w:rPr>
                <w:rFonts w:eastAsia="Verdana"/>
                <w:color w:val="auto"/>
              </w:rPr>
            </w:pPr>
          </w:p>
        </w:tc>
      </w:tr>
      <w:tr w:rsidR="00537B44" w:rsidRPr="00794EC9" w14:paraId="69FC40F1" w14:textId="77777777" w:rsidTr="00BE49F5">
        <w:trPr>
          <w:cantSplit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04185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7.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E7B1C" w14:textId="77777777" w:rsidR="008A17B7" w:rsidRPr="00794EC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b/>
                <w:color w:val="auto"/>
                <w:sz w:val="22"/>
                <w:szCs w:val="22"/>
              </w:rPr>
              <w:t>Baigiamasis 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B4F" w14:textId="5BA36E7B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Teritorijų planavimo dokumento sprendinių svarstymo ir derinimo stadija: sprendinių viešinimas bendrąja tvarka, derinimas Teritorijų planavimo komisijoje.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33F" w14:textId="298945EF" w:rsidR="008A17B7" w:rsidRPr="00794EC9" w:rsidRDefault="006D2B2D" w:rsidP="00537B44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AC4B98" w:rsidRPr="00794EC9">
              <w:rPr>
                <w:rFonts w:eastAsia="Verdana"/>
                <w:color w:val="auto"/>
                <w:sz w:val="22"/>
                <w:szCs w:val="22"/>
              </w:rPr>
              <w:t>5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 m. II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 xml:space="preserve"> – III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ketvirčiai</w:t>
            </w:r>
          </w:p>
        </w:tc>
      </w:tr>
      <w:tr w:rsidR="008A17B7" w:rsidRPr="00794EC9" w14:paraId="34E9AB29" w14:textId="77777777" w:rsidTr="00BE49F5">
        <w:trPr>
          <w:cantSplit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B37" w14:textId="77777777" w:rsidR="008A17B7" w:rsidRPr="00794EC9" w:rsidRDefault="008A17B7" w:rsidP="008A17B7">
            <w:pPr>
              <w:rPr>
                <w:rFonts w:eastAsia="Verdana"/>
                <w:color w:val="FF0000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267" w14:textId="77777777" w:rsidR="008A17B7" w:rsidRPr="00794EC9" w:rsidRDefault="008A17B7" w:rsidP="008A17B7">
            <w:pPr>
              <w:rPr>
                <w:rFonts w:eastAsia="Verdana"/>
                <w:color w:val="FF0000"/>
              </w:rPr>
            </w:pP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6D0" w14:textId="77777777" w:rsidR="008A17B7" w:rsidRPr="00794EC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Teritorijų planavimo dokumento tvirtinimo stadija: tikrinimas valstybinę teritorijų planavimo priežiūrą atliekančioje institucijoje pagal jai priskirtą kompetenciją, tvirtinimas Kauno rajono savivaldybėje.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6AE4" w14:textId="2501B7D8" w:rsidR="006D2B2D" w:rsidRPr="00794EC9" w:rsidRDefault="008A17B7" w:rsidP="00D72BA9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794EC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AC4B98" w:rsidRPr="00794EC9">
              <w:rPr>
                <w:rFonts w:eastAsia="Verdana"/>
                <w:color w:val="auto"/>
                <w:sz w:val="22"/>
                <w:szCs w:val="22"/>
              </w:rPr>
              <w:t>5</w:t>
            </w:r>
            <w:r w:rsidR="006D2B2D" w:rsidRPr="00794EC9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 xml:space="preserve">m. </w:t>
            </w:r>
            <w:r w:rsidR="00537B44" w:rsidRPr="00794EC9">
              <w:rPr>
                <w:rFonts w:eastAsia="Verdana"/>
                <w:color w:val="auto"/>
                <w:sz w:val="22"/>
                <w:szCs w:val="22"/>
              </w:rPr>
              <w:t>II</w:t>
            </w:r>
            <w:r w:rsidR="006D2B2D" w:rsidRPr="00794EC9">
              <w:rPr>
                <w:rFonts w:eastAsia="Verdana"/>
                <w:color w:val="auto"/>
                <w:sz w:val="22"/>
                <w:szCs w:val="22"/>
              </w:rPr>
              <w:t xml:space="preserve">I </w:t>
            </w:r>
            <w:r w:rsidRPr="00794EC9">
              <w:rPr>
                <w:rFonts w:eastAsia="Verdana"/>
                <w:color w:val="auto"/>
                <w:sz w:val="22"/>
                <w:szCs w:val="22"/>
              </w:rPr>
              <w:t>ketvir</w:t>
            </w:r>
            <w:r w:rsidR="006D2B2D" w:rsidRPr="00794EC9">
              <w:rPr>
                <w:rFonts w:eastAsia="Verdana"/>
                <w:color w:val="auto"/>
                <w:sz w:val="22"/>
                <w:szCs w:val="22"/>
              </w:rPr>
              <w:t>tis</w:t>
            </w:r>
          </w:p>
        </w:tc>
      </w:tr>
    </w:tbl>
    <w:p w14:paraId="035800D1" w14:textId="77777777" w:rsidR="000D0A1D" w:rsidRPr="00794EC9" w:rsidRDefault="000D0A1D">
      <w:pPr>
        <w:jc w:val="center"/>
        <w:rPr>
          <w:rFonts w:ascii="Verdana" w:eastAsia="Verdana" w:hAnsi="Verdana" w:cs="Verdana"/>
          <w:color w:val="FF0000"/>
          <w:sz w:val="20"/>
          <w:szCs w:val="20"/>
        </w:rPr>
      </w:pPr>
    </w:p>
    <w:p w14:paraId="6223F8E3" w14:textId="77777777" w:rsidR="00B732C5" w:rsidRPr="00794EC9" w:rsidRDefault="00582740">
      <w:pPr>
        <w:jc w:val="center"/>
        <w:rPr>
          <w:rFonts w:ascii="Verdana" w:eastAsia="Verdana" w:hAnsi="Verdana" w:cs="Verdana"/>
          <w:color w:val="auto"/>
          <w:sz w:val="20"/>
          <w:szCs w:val="20"/>
        </w:rPr>
      </w:pPr>
      <w:r w:rsidRPr="00794EC9">
        <w:rPr>
          <w:rFonts w:ascii="Verdana" w:eastAsia="Verdana" w:hAnsi="Verdana" w:cs="Verdana"/>
          <w:color w:val="auto"/>
          <w:sz w:val="20"/>
          <w:szCs w:val="20"/>
        </w:rPr>
        <w:t>____________________________________________________________</w:t>
      </w:r>
    </w:p>
    <w:sectPr w:rsidR="00B732C5" w:rsidRPr="00794EC9" w:rsidSect="006714A0">
      <w:pgSz w:w="11905" w:h="16837"/>
      <w:pgMar w:top="993" w:right="567" w:bottom="993" w:left="1276" w:header="72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65pt;height:21.65pt;visibility:visible;mso-wrap-style:square" o:bullet="t">
        <v:imagedata r:id="rId1" o:title=""/>
      </v:shape>
    </w:pict>
  </w:numPicBullet>
  <w:abstractNum w:abstractNumId="0" w15:restartNumberingAfterBreak="0">
    <w:nsid w:val="19A45BCB"/>
    <w:multiLevelType w:val="hybridMultilevel"/>
    <w:tmpl w:val="934662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1DBF"/>
    <w:multiLevelType w:val="hybridMultilevel"/>
    <w:tmpl w:val="768697EA"/>
    <w:lvl w:ilvl="0" w:tplc="6A0CC454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4C54F7"/>
    <w:multiLevelType w:val="hybridMultilevel"/>
    <w:tmpl w:val="2E4A2CEC"/>
    <w:lvl w:ilvl="0" w:tplc="E4727156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6F1"/>
    <w:multiLevelType w:val="hybridMultilevel"/>
    <w:tmpl w:val="32CE6BC8"/>
    <w:lvl w:ilvl="0" w:tplc="4DF2C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8D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4F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69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2F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43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45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85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49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5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363024">
    <w:abstractNumId w:val="4"/>
  </w:num>
  <w:num w:numId="2" w16cid:durableId="1318191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019374">
    <w:abstractNumId w:val="5"/>
  </w:num>
  <w:num w:numId="4" w16cid:durableId="1349211801">
    <w:abstractNumId w:val="0"/>
  </w:num>
  <w:num w:numId="5" w16cid:durableId="398598037">
    <w:abstractNumId w:val="2"/>
  </w:num>
  <w:num w:numId="6" w16cid:durableId="368993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931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425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A8"/>
    <w:rsid w:val="00025F71"/>
    <w:rsid w:val="00026E4E"/>
    <w:rsid w:val="0003027A"/>
    <w:rsid w:val="00066DDF"/>
    <w:rsid w:val="00067A69"/>
    <w:rsid w:val="00096AC0"/>
    <w:rsid w:val="00097EC8"/>
    <w:rsid w:val="000A56FF"/>
    <w:rsid w:val="000B4C7D"/>
    <w:rsid w:val="000C03AF"/>
    <w:rsid w:val="000C3353"/>
    <w:rsid w:val="000D0A1D"/>
    <w:rsid w:val="000D1048"/>
    <w:rsid w:val="000E15DF"/>
    <w:rsid w:val="000E531F"/>
    <w:rsid w:val="000F2031"/>
    <w:rsid w:val="001002AC"/>
    <w:rsid w:val="001012BE"/>
    <w:rsid w:val="00102F38"/>
    <w:rsid w:val="001174FA"/>
    <w:rsid w:val="001346C1"/>
    <w:rsid w:val="001378C7"/>
    <w:rsid w:val="00146E40"/>
    <w:rsid w:val="00157DF0"/>
    <w:rsid w:val="00161833"/>
    <w:rsid w:val="00167F0A"/>
    <w:rsid w:val="00185C39"/>
    <w:rsid w:val="0018743F"/>
    <w:rsid w:val="00195DF3"/>
    <w:rsid w:val="001B7039"/>
    <w:rsid w:val="001C616C"/>
    <w:rsid w:val="001E7F61"/>
    <w:rsid w:val="001F10DA"/>
    <w:rsid w:val="001F5C1D"/>
    <w:rsid w:val="00221CEA"/>
    <w:rsid w:val="00222B56"/>
    <w:rsid w:val="00232EA1"/>
    <w:rsid w:val="00243EE0"/>
    <w:rsid w:val="00255D47"/>
    <w:rsid w:val="00294428"/>
    <w:rsid w:val="002B5212"/>
    <w:rsid w:val="002C70F8"/>
    <w:rsid w:val="002E637B"/>
    <w:rsid w:val="00304412"/>
    <w:rsid w:val="0030503A"/>
    <w:rsid w:val="0030517F"/>
    <w:rsid w:val="00312B9B"/>
    <w:rsid w:val="00316C70"/>
    <w:rsid w:val="0032006F"/>
    <w:rsid w:val="00344490"/>
    <w:rsid w:val="003633A8"/>
    <w:rsid w:val="003A1812"/>
    <w:rsid w:val="003A2089"/>
    <w:rsid w:val="003A6B56"/>
    <w:rsid w:val="003C1775"/>
    <w:rsid w:val="003E0F25"/>
    <w:rsid w:val="003F0469"/>
    <w:rsid w:val="00420235"/>
    <w:rsid w:val="00425E23"/>
    <w:rsid w:val="00433C68"/>
    <w:rsid w:val="0047346E"/>
    <w:rsid w:val="00486B61"/>
    <w:rsid w:val="004A6170"/>
    <w:rsid w:val="004A6A37"/>
    <w:rsid w:val="004A77FF"/>
    <w:rsid w:val="004D0209"/>
    <w:rsid w:val="004D7253"/>
    <w:rsid w:val="004F2D58"/>
    <w:rsid w:val="004F4F3E"/>
    <w:rsid w:val="004F7F4F"/>
    <w:rsid w:val="00521EE0"/>
    <w:rsid w:val="005248FF"/>
    <w:rsid w:val="00527285"/>
    <w:rsid w:val="00537B44"/>
    <w:rsid w:val="00537BEC"/>
    <w:rsid w:val="0056443C"/>
    <w:rsid w:val="00582740"/>
    <w:rsid w:val="00597FEA"/>
    <w:rsid w:val="005B726D"/>
    <w:rsid w:val="005C5016"/>
    <w:rsid w:val="005E6031"/>
    <w:rsid w:val="00614646"/>
    <w:rsid w:val="0062367E"/>
    <w:rsid w:val="0064212B"/>
    <w:rsid w:val="006539EE"/>
    <w:rsid w:val="00655D1E"/>
    <w:rsid w:val="006714A0"/>
    <w:rsid w:val="006A1983"/>
    <w:rsid w:val="006A253B"/>
    <w:rsid w:val="006A56F0"/>
    <w:rsid w:val="006B4D53"/>
    <w:rsid w:val="006D2B2D"/>
    <w:rsid w:val="006F030F"/>
    <w:rsid w:val="006F1B1D"/>
    <w:rsid w:val="00700422"/>
    <w:rsid w:val="00702E59"/>
    <w:rsid w:val="007139F6"/>
    <w:rsid w:val="00714951"/>
    <w:rsid w:val="00722E27"/>
    <w:rsid w:val="00735430"/>
    <w:rsid w:val="00775298"/>
    <w:rsid w:val="00782150"/>
    <w:rsid w:val="00782E36"/>
    <w:rsid w:val="00794EC9"/>
    <w:rsid w:val="007B665E"/>
    <w:rsid w:val="007E20B8"/>
    <w:rsid w:val="00845A15"/>
    <w:rsid w:val="008574B4"/>
    <w:rsid w:val="00860B59"/>
    <w:rsid w:val="00887F99"/>
    <w:rsid w:val="008A17B7"/>
    <w:rsid w:val="008B6388"/>
    <w:rsid w:val="008C24C3"/>
    <w:rsid w:val="008C5AA7"/>
    <w:rsid w:val="008E0FB6"/>
    <w:rsid w:val="00914848"/>
    <w:rsid w:val="00933F57"/>
    <w:rsid w:val="00955A40"/>
    <w:rsid w:val="00987E21"/>
    <w:rsid w:val="009A1559"/>
    <w:rsid w:val="009D1246"/>
    <w:rsid w:val="009F25B4"/>
    <w:rsid w:val="009F5A41"/>
    <w:rsid w:val="009F6AC0"/>
    <w:rsid w:val="00A05812"/>
    <w:rsid w:val="00A25B68"/>
    <w:rsid w:val="00A25BB0"/>
    <w:rsid w:val="00A25C28"/>
    <w:rsid w:val="00A426A9"/>
    <w:rsid w:val="00A46421"/>
    <w:rsid w:val="00A754DD"/>
    <w:rsid w:val="00AA57A4"/>
    <w:rsid w:val="00AB3873"/>
    <w:rsid w:val="00AC1066"/>
    <w:rsid w:val="00AC4B98"/>
    <w:rsid w:val="00AE4635"/>
    <w:rsid w:val="00B1008A"/>
    <w:rsid w:val="00B13DBC"/>
    <w:rsid w:val="00B24157"/>
    <w:rsid w:val="00B33A96"/>
    <w:rsid w:val="00B346A8"/>
    <w:rsid w:val="00B47DEC"/>
    <w:rsid w:val="00B62C8A"/>
    <w:rsid w:val="00B732C5"/>
    <w:rsid w:val="00B81E34"/>
    <w:rsid w:val="00B8365B"/>
    <w:rsid w:val="00B83F26"/>
    <w:rsid w:val="00BA0285"/>
    <w:rsid w:val="00BC3EBC"/>
    <w:rsid w:val="00BC4041"/>
    <w:rsid w:val="00BC570F"/>
    <w:rsid w:val="00BE49F5"/>
    <w:rsid w:val="00BE746E"/>
    <w:rsid w:val="00C10E5B"/>
    <w:rsid w:val="00C15455"/>
    <w:rsid w:val="00C63988"/>
    <w:rsid w:val="00C70A36"/>
    <w:rsid w:val="00C855AF"/>
    <w:rsid w:val="00CB3D36"/>
    <w:rsid w:val="00CC4B39"/>
    <w:rsid w:val="00CC7217"/>
    <w:rsid w:val="00CF7539"/>
    <w:rsid w:val="00D13BB0"/>
    <w:rsid w:val="00D26AAB"/>
    <w:rsid w:val="00D3027E"/>
    <w:rsid w:val="00D34D37"/>
    <w:rsid w:val="00D35353"/>
    <w:rsid w:val="00D43304"/>
    <w:rsid w:val="00D53B16"/>
    <w:rsid w:val="00D53F56"/>
    <w:rsid w:val="00D72BA9"/>
    <w:rsid w:val="00D756DB"/>
    <w:rsid w:val="00DA3D7B"/>
    <w:rsid w:val="00DE184C"/>
    <w:rsid w:val="00DF5C9B"/>
    <w:rsid w:val="00DF7C0B"/>
    <w:rsid w:val="00E32266"/>
    <w:rsid w:val="00E33E75"/>
    <w:rsid w:val="00E355B0"/>
    <w:rsid w:val="00E51B33"/>
    <w:rsid w:val="00E55A32"/>
    <w:rsid w:val="00E56BA0"/>
    <w:rsid w:val="00E6287B"/>
    <w:rsid w:val="00EA6FED"/>
    <w:rsid w:val="00EC32E5"/>
    <w:rsid w:val="00EC66C7"/>
    <w:rsid w:val="00EE26D1"/>
    <w:rsid w:val="00F0022B"/>
    <w:rsid w:val="00F02007"/>
    <w:rsid w:val="00F06DD2"/>
    <w:rsid w:val="00F21A7A"/>
    <w:rsid w:val="00F5545D"/>
    <w:rsid w:val="00F6126B"/>
    <w:rsid w:val="00F7116E"/>
    <w:rsid w:val="00F82983"/>
    <w:rsid w:val="00F910DA"/>
    <w:rsid w:val="00FC04DC"/>
    <w:rsid w:val="00FC29AF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3C202"/>
  <w15:docId w15:val="{4E1CEFB4-CEB6-4898-95D7-4709B84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uppressAutoHyphens/>
      <w:spacing w:after="120"/>
    </w:pPr>
    <w:rPr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7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7A4"/>
    <w:rPr>
      <w:rFonts w:ascii="Segoe UI" w:hAnsi="Segoe UI" w:cs="Segoe UI"/>
      <w:color w:val="000000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C616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1C616C"/>
    <w:rPr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94428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5B7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5B726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E7F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E7F6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Gintarė Jankauskaitė</cp:lastModifiedBy>
  <cp:revision>53</cp:revision>
  <cp:lastPrinted>2017-12-13T13:14:00Z</cp:lastPrinted>
  <dcterms:created xsi:type="dcterms:W3CDTF">2022-07-20T08:51:00Z</dcterms:created>
  <dcterms:modified xsi:type="dcterms:W3CDTF">2024-11-07T13:53:00Z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0c7f5b6d-d9c1-453f-9fa7-0d907bd20b5e</vt:lpwstr>
  </property>
</Properties>
</file>