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FD52A" w14:textId="7EF9EB8D" w:rsidR="00712DBA" w:rsidRDefault="00712DBA" w:rsidP="00712DBA">
      <w:pPr>
        <w:jc w:val="both"/>
      </w:pPr>
      <w:r>
        <w:rPr>
          <w:b/>
          <w:i/>
        </w:rPr>
        <w:t>Suvestinė redakcija nuo 202</w:t>
      </w:r>
      <w:r w:rsidR="00BE0164">
        <w:rPr>
          <w:b/>
          <w:i/>
        </w:rPr>
        <w:t>4</w:t>
      </w:r>
      <w:r>
        <w:rPr>
          <w:b/>
          <w:i/>
        </w:rPr>
        <w:t>-0</w:t>
      </w:r>
      <w:r w:rsidR="00BE0164">
        <w:rPr>
          <w:b/>
          <w:i/>
        </w:rPr>
        <w:t>9</w:t>
      </w:r>
      <w:r>
        <w:rPr>
          <w:b/>
          <w:i/>
        </w:rPr>
        <w:t>-</w:t>
      </w:r>
      <w:r w:rsidR="00BE0164">
        <w:rPr>
          <w:b/>
          <w:i/>
        </w:rPr>
        <w:t>03</w:t>
      </w:r>
    </w:p>
    <w:p w14:paraId="50837500" w14:textId="77777777" w:rsidR="00712DBA" w:rsidRDefault="00712DBA" w:rsidP="00712DBA">
      <w:pPr>
        <w:tabs>
          <w:tab w:val="left" w:pos="1296"/>
          <w:tab w:val="center" w:pos="4153"/>
          <w:tab w:val="right" w:pos="8306"/>
        </w:tabs>
        <w:ind w:left="4962"/>
        <w:rPr>
          <w:b/>
          <w:szCs w:val="24"/>
          <w:lang w:eastAsia="lt-LT"/>
        </w:rPr>
      </w:pPr>
      <w:r>
        <w:rPr>
          <w:szCs w:val="24"/>
          <w:lang w:eastAsia="lt-LT"/>
        </w:rPr>
        <w:t>PATVIRTINTA</w:t>
      </w:r>
    </w:p>
    <w:p w14:paraId="5E2C6866" w14:textId="77777777" w:rsidR="00712DBA" w:rsidRDefault="00712DBA" w:rsidP="00712DBA">
      <w:pPr>
        <w:tabs>
          <w:tab w:val="left" w:pos="3420"/>
        </w:tabs>
        <w:ind w:left="4962"/>
        <w:rPr>
          <w:szCs w:val="24"/>
          <w:lang w:eastAsia="lt-LT"/>
        </w:rPr>
      </w:pPr>
      <w:r>
        <w:rPr>
          <w:szCs w:val="24"/>
          <w:lang w:eastAsia="lt-LT"/>
        </w:rPr>
        <w:t>Kauno rajono savivaldybės administracijos direktoriaus</w:t>
      </w:r>
    </w:p>
    <w:p w14:paraId="68AE045E" w14:textId="77777777" w:rsidR="00712DBA" w:rsidRDefault="00712DBA" w:rsidP="00712DBA">
      <w:pPr>
        <w:tabs>
          <w:tab w:val="left" w:pos="3420"/>
        </w:tabs>
        <w:ind w:left="4962"/>
        <w:rPr>
          <w:szCs w:val="24"/>
          <w:lang w:eastAsia="lt-LT"/>
        </w:rPr>
      </w:pPr>
      <w:r>
        <w:rPr>
          <w:szCs w:val="24"/>
          <w:lang w:eastAsia="lt-LT"/>
        </w:rPr>
        <w:t>2019 m. spalio 25 d. įsakymu Nr. ĮS-2023</w:t>
      </w:r>
    </w:p>
    <w:p w14:paraId="76EA78E4" w14:textId="77777777" w:rsidR="00712DBA" w:rsidRDefault="00712DBA" w:rsidP="00712DBA">
      <w:pPr>
        <w:ind w:firstLine="5040"/>
        <w:jc w:val="both"/>
        <w:rPr>
          <w:szCs w:val="24"/>
          <w:lang w:eastAsia="lt-LT"/>
        </w:rPr>
      </w:pPr>
    </w:p>
    <w:p w14:paraId="1C2CAE81" w14:textId="77777777" w:rsidR="00712DBA" w:rsidRDefault="00712DBA" w:rsidP="00712DBA">
      <w:pPr>
        <w:jc w:val="center"/>
        <w:rPr>
          <w:b/>
          <w:szCs w:val="24"/>
          <w:lang w:eastAsia="lt-LT"/>
        </w:rPr>
      </w:pPr>
      <w:r>
        <w:rPr>
          <w:b/>
          <w:szCs w:val="24"/>
          <w:lang w:eastAsia="lt-LT"/>
        </w:rPr>
        <w:t>KAUNO RAJONO SAVIVALDYBĖS ASMENŲ IR ŠEIMŲ, TURINČIŲ TEISĘ</w:t>
      </w:r>
    </w:p>
    <w:p w14:paraId="792F3F16" w14:textId="77777777" w:rsidR="00712DBA" w:rsidRDefault="00712DBA" w:rsidP="00712DBA">
      <w:pPr>
        <w:jc w:val="center"/>
        <w:rPr>
          <w:b/>
          <w:szCs w:val="24"/>
          <w:lang w:eastAsia="lt-LT"/>
        </w:rPr>
      </w:pPr>
      <w:r>
        <w:rPr>
          <w:b/>
          <w:szCs w:val="24"/>
          <w:lang w:eastAsia="lt-LT"/>
        </w:rPr>
        <w:t>Į SOCIALINIO BŪSTO NUOMĄ, SĄRAŠO TVARKYMO IR TIKSLINIMO TVARKOS APRAŠAS</w:t>
      </w:r>
    </w:p>
    <w:p w14:paraId="619BDD16" w14:textId="77777777" w:rsidR="00712DBA" w:rsidRDefault="00712DBA" w:rsidP="00712DBA">
      <w:pPr>
        <w:jc w:val="center"/>
        <w:rPr>
          <w:b/>
          <w:szCs w:val="24"/>
          <w:lang w:eastAsia="lt-LT"/>
        </w:rPr>
      </w:pPr>
    </w:p>
    <w:p w14:paraId="337D8D54" w14:textId="77777777" w:rsidR="00712DBA" w:rsidRDefault="00712DBA" w:rsidP="00712DBA">
      <w:pPr>
        <w:keepNext/>
        <w:keepLines/>
        <w:jc w:val="center"/>
        <w:rPr>
          <w:b/>
          <w:bCs/>
          <w:szCs w:val="24"/>
          <w:lang w:eastAsia="lt-LT"/>
        </w:rPr>
      </w:pPr>
      <w:r>
        <w:rPr>
          <w:b/>
          <w:bCs/>
          <w:szCs w:val="24"/>
          <w:lang w:eastAsia="lt-LT"/>
        </w:rPr>
        <w:t>I SKYRIUS</w:t>
      </w:r>
    </w:p>
    <w:p w14:paraId="72A39E6A" w14:textId="77777777" w:rsidR="00712DBA" w:rsidRDefault="00712DBA" w:rsidP="00712DBA">
      <w:pPr>
        <w:keepNext/>
        <w:keepLines/>
        <w:jc w:val="center"/>
        <w:rPr>
          <w:b/>
          <w:bCs/>
          <w:szCs w:val="24"/>
          <w:lang w:eastAsia="lt-LT"/>
        </w:rPr>
      </w:pPr>
      <w:r>
        <w:rPr>
          <w:b/>
          <w:bCs/>
          <w:szCs w:val="24"/>
          <w:lang w:eastAsia="lt-LT"/>
        </w:rPr>
        <w:t>BENDROSIOS NUOSTATOS</w:t>
      </w:r>
    </w:p>
    <w:p w14:paraId="0A012C9E" w14:textId="77777777" w:rsidR="00712DBA" w:rsidRDefault="00712DBA" w:rsidP="00712DBA">
      <w:pPr>
        <w:spacing w:line="360" w:lineRule="auto"/>
        <w:ind w:firstLine="357"/>
        <w:jc w:val="both"/>
        <w:rPr>
          <w:szCs w:val="24"/>
          <w:lang w:eastAsia="lt-LT"/>
        </w:rPr>
      </w:pPr>
    </w:p>
    <w:p w14:paraId="6A195049" w14:textId="77777777" w:rsidR="00712DBA" w:rsidRDefault="00712DBA" w:rsidP="00712DBA">
      <w:pPr>
        <w:tabs>
          <w:tab w:val="left" w:pos="851"/>
        </w:tabs>
        <w:spacing w:line="360" w:lineRule="auto"/>
        <w:ind w:firstLine="851"/>
        <w:jc w:val="both"/>
        <w:rPr>
          <w:szCs w:val="24"/>
          <w:lang w:eastAsia="lt-LT"/>
        </w:rPr>
      </w:pPr>
      <w:r>
        <w:rPr>
          <w:szCs w:val="24"/>
          <w:lang w:eastAsia="lt-LT"/>
        </w:rPr>
        <w:t xml:space="preserve">1. Kauno rajono savivaldybės (toliau – Savivaldybė) asmenų ir šeimų, turinčių teisę į socialinio būsto nuomą, sąrašo tvarkymo ir tikslinimo tvarkos aprašas (toliau – Aprašas) reglamentuoja asmenų ir šeimų įrašymo į Kauno rajono savivaldybės asmenų ir šeimų, turinčių teisę į socialinio būsto nuomą, sąrašą (toliau – Sąrašas) bei išbraukimo iš Sąrašo tvarką. </w:t>
      </w:r>
    </w:p>
    <w:p w14:paraId="6829E4C5" w14:textId="77777777" w:rsidR="00712DBA" w:rsidRDefault="00712DBA" w:rsidP="00712DBA">
      <w:pPr>
        <w:spacing w:line="360" w:lineRule="auto"/>
        <w:ind w:firstLine="720"/>
        <w:jc w:val="both"/>
        <w:rPr>
          <w:szCs w:val="24"/>
          <w:lang w:eastAsia="lt-LT"/>
        </w:rPr>
      </w:pPr>
      <w:r>
        <w:rPr>
          <w:szCs w:val="24"/>
          <w:lang w:eastAsia="lt-LT"/>
        </w:rPr>
        <w:t>2. Apraše vartojamos sąvokos atitinka Lietuvos Respublikos paramos būstui įsigyti ar išsinuomoti įstatyme (toliau – Įstatymas) ir kituose teisės aktuose pateiktas sąvokas.</w:t>
      </w:r>
    </w:p>
    <w:p w14:paraId="6BB72B62" w14:textId="77777777" w:rsidR="00DF5F28" w:rsidRDefault="00DF5F28" w:rsidP="00712DBA">
      <w:pPr>
        <w:jc w:val="center"/>
        <w:rPr>
          <w:b/>
          <w:szCs w:val="24"/>
          <w:lang w:eastAsia="lt-LT"/>
        </w:rPr>
      </w:pPr>
    </w:p>
    <w:p w14:paraId="1BC669EA" w14:textId="40828F10" w:rsidR="00712DBA" w:rsidRDefault="00712DBA" w:rsidP="00712DBA">
      <w:pPr>
        <w:jc w:val="center"/>
        <w:rPr>
          <w:b/>
          <w:szCs w:val="24"/>
          <w:lang w:eastAsia="lt-LT"/>
        </w:rPr>
      </w:pPr>
      <w:r>
        <w:rPr>
          <w:b/>
          <w:szCs w:val="24"/>
          <w:lang w:eastAsia="lt-LT"/>
        </w:rPr>
        <w:t>II SKYRIUS</w:t>
      </w:r>
    </w:p>
    <w:p w14:paraId="25D9EB95" w14:textId="77777777" w:rsidR="00712DBA" w:rsidRDefault="00712DBA" w:rsidP="00712DBA">
      <w:pPr>
        <w:jc w:val="center"/>
        <w:rPr>
          <w:b/>
          <w:szCs w:val="24"/>
          <w:lang w:eastAsia="lt-LT"/>
        </w:rPr>
      </w:pPr>
      <w:r>
        <w:rPr>
          <w:b/>
          <w:szCs w:val="24"/>
          <w:lang w:eastAsia="lt-LT"/>
        </w:rPr>
        <w:t>ASMENŲ IR ŠEIMŲ ĮRAŠYMAS Į SĄRAŠĄ</w:t>
      </w:r>
    </w:p>
    <w:p w14:paraId="4B36BE46" w14:textId="77777777" w:rsidR="00C43CC8" w:rsidRDefault="00C43CC8" w:rsidP="00712DBA">
      <w:pPr>
        <w:spacing w:line="360" w:lineRule="auto"/>
        <w:ind w:firstLine="720"/>
        <w:jc w:val="both"/>
        <w:rPr>
          <w:szCs w:val="24"/>
          <w:lang w:eastAsia="lt-LT"/>
        </w:rPr>
      </w:pPr>
    </w:p>
    <w:p w14:paraId="1E85002D" w14:textId="063570D8" w:rsidR="00712DBA" w:rsidRDefault="00712DBA" w:rsidP="00712DBA">
      <w:pPr>
        <w:spacing w:line="360" w:lineRule="auto"/>
        <w:ind w:firstLine="720"/>
        <w:jc w:val="both"/>
        <w:rPr>
          <w:b/>
          <w:szCs w:val="24"/>
          <w:lang w:eastAsia="lt-LT"/>
        </w:rPr>
      </w:pPr>
      <w:r>
        <w:rPr>
          <w:szCs w:val="24"/>
          <w:lang w:eastAsia="lt-LT"/>
        </w:rPr>
        <w:t xml:space="preserve">3. Teisę į Kauno rajono socialinio būsto (toliau – socialinis būstas) nuomą turi asmenys ir šeimos, kurie Gyvenamosios vietos deklaravimo įstatyme nustatyta tvarka (šeimos atveju – vienas iš </w:t>
      </w:r>
      <w:r>
        <w:rPr>
          <w:bCs/>
          <w:szCs w:val="24"/>
          <w:lang w:eastAsia="lt-LT"/>
        </w:rPr>
        <w:t>pilnamečių šeimos narių) deklaravę gyvenamąją vietą arba įtraukti į gyvenamosios vietos nedeklaravusių asmenų apskaitą Kauno rajono savivaldybės teritorijoje; Gyventojų turto deklaravimo įstatyme nustatyta tvarka deklaravo turtą ir gautas pajamas; deklaruoto turto vertė ir</w:t>
      </w:r>
      <w:r>
        <w:rPr>
          <w:szCs w:val="24"/>
          <w:lang w:eastAsia="lt-LT"/>
        </w:rPr>
        <w:t xml:space="preserve"> pajamos, kurios, vadovaujantis Piniginės socialinės paramos nepasiturintiems gyventojams įstatymo 17 straipsniu, įskaitomos į asmens ar šeimos gaunamas pajamas, neviršija Įstatymo 11 straipsnio 3 dalyje nustatytų pajamų ir turto dydžių; neturi Lietuvos Respublikos teritorijoje nuosavybės teise būsto arba nuosavybės teise turimas būstas, Nekilnojamojo turto kadastro duomenimis, yra fiziškai nusidėvėjęs daugiau kaip 60 procentų, arba nuosavybės teise turimo būsto naudingasis plotas, tenkantis vienam asmeniui ar šeimos nariui, yra mažesnis kaip 10 kvadratinių metrų arba mažesnis kaip 14 kvadratinių metrų, jeigu šeimoje yra neįgalusis arba asmuo, sergantis sunkia lėtinės ligos, įrašytos į Vyriausybės ar jos įgaliotos institucijos patvirtintą sąrašą, forma.</w:t>
      </w:r>
    </w:p>
    <w:p w14:paraId="6F6470B2" w14:textId="77777777" w:rsidR="00712DBA" w:rsidRDefault="00712DBA" w:rsidP="00712DBA">
      <w:pPr>
        <w:spacing w:line="360" w:lineRule="auto"/>
        <w:ind w:firstLine="720"/>
        <w:jc w:val="both"/>
        <w:rPr>
          <w:szCs w:val="24"/>
          <w:lang w:eastAsia="lt-LT"/>
        </w:rPr>
      </w:pPr>
      <w:r>
        <w:rPr>
          <w:szCs w:val="24"/>
          <w:lang w:eastAsia="lt-LT"/>
        </w:rPr>
        <w:t xml:space="preserve">4. Teisę į socialinio būsto sąlygų pagerinimą turi asmenys ir šeimos, gyvenantys Savivaldybės išnuomotame socialiniame būste, jeigu jiems išnuomoto socialinio būsto naudingasis plotas, tenkantis vienam šeimos nariui, yra mažesnis kaip 10 kvadratinių metrų </w:t>
      </w:r>
      <w:r>
        <w:rPr>
          <w:szCs w:val="24"/>
          <w:lang w:eastAsia="lt-LT"/>
        </w:rPr>
        <w:lastRenderedPageBreak/>
        <w:t xml:space="preserve">arba </w:t>
      </w:r>
      <w:r>
        <w:rPr>
          <w:bCs/>
          <w:szCs w:val="24"/>
          <w:lang w:eastAsia="lt-LT"/>
        </w:rPr>
        <w:t xml:space="preserve">Aprašo </w:t>
      </w:r>
      <w:r>
        <w:rPr>
          <w:szCs w:val="24"/>
          <w:lang w:eastAsia="lt-LT"/>
        </w:rPr>
        <w:t xml:space="preserve">3 punkte nustatytais atvejais yra mažesnis kaip 14 kvadratinių metrų ir jeigu jie turi teisę į socialinio būsto sąlygų pagerinimą pagal Įstatymo 15 straipsnyje nustatytus socialinio būsto naudingojo ploto normatyvus, arba jeigu asmuo ar šeimos narys tampa neįgaliuoju ir dėl judėjimo ar apsitarnavimo funkcijų sutrikimų jam (šeimai) turi būti nuomojamas specialiai pritaikytas socialinis būstas. </w:t>
      </w:r>
    </w:p>
    <w:p w14:paraId="69BFB3C1" w14:textId="77777777" w:rsidR="00712DBA" w:rsidRDefault="00712DBA" w:rsidP="00712DBA">
      <w:pPr>
        <w:spacing w:line="360" w:lineRule="auto"/>
        <w:ind w:firstLine="720"/>
        <w:jc w:val="both"/>
        <w:rPr>
          <w:szCs w:val="24"/>
          <w:lang w:eastAsia="lt-LT"/>
        </w:rPr>
      </w:pPr>
      <w:r>
        <w:rPr>
          <w:szCs w:val="24"/>
          <w:lang w:eastAsia="lt-LT"/>
        </w:rPr>
        <w:t xml:space="preserve">5. Asmenys ir šeimos, su kuriais socialinio būsto nuomos sutartis nutraukta jiems pažeidus socialinio būsto nuomos sutarties sąlygas, teisę į socialinio būsto nuomą įgyja po 5 metų nuo socialinio būsto nuomos sutarties nutraukimo dienos.  </w:t>
      </w:r>
    </w:p>
    <w:p w14:paraId="09077E43" w14:textId="4B237D56" w:rsidR="00712DBA" w:rsidRPr="00C43CC8" w:rsidRDefault="00712DBA" w:rsidP="00712DBA">
      <w:pPr>
        <w:spacing w:line="360" w:lineRule="auto"/>
        <w:ind w:firstLine="720"/>
        <w:jc w:val="both"/>
        <w:rPr>
          <w:sz w:val="18"/>
          <w:szCs w:val="18"/>
          <w:lang w:eastAsia="lt-LT"/>
        </w:rPr>
      </w:pPr>
      <w:r w:rsidRPr="00C43CC8">
        <w:rPr>
          <w:i/>
          <w:iCs/>
          <w:sz w:val="18"/>
          <w:szCs w:val="18"/>
          <w:lang w:eastAsia="lt-LT"/>
        </w:rPr>
        <w:t xml:space="preserve">5 punktas pripažintas netekusiu galios Administracijos direktoriaus 2022-06-28 įsakymu Nr. 2326 „Dėl Kauno rajono savivaldybės administracijos direktoriaus 2019 m. spalio 25 d. įsakymo Nr. ĮS-2023 "Dėl Kauno rajono savivaldybės asmenų ir šeimų, turinčių teisę į socialinio būsto nuomą, sąrašo tvarkymo ir tikslinimo tvarkos aprašo patvirtinimo" pakeitimo“. </w:t>
      </w:r>
    </w:p>
    <w:p w14:paraId="7F83799F" w14:textId="77777777" w:rsidR="00712DBA" w:rsidRDefault="00712DBA" w:rsidP="00712DBA">
      <w:pPr>
        <w:tabs>
          <w:tab w:val="center" w:pos="4153"/>
          <w:tab w:val="right" w:pos="8306"/>
        </w:tabs>
        <w:suppressAutoHyphens/>
        <w:spacing w:line="360" w:lineRule="auto"/>
        <w:ind w:firstLine="851"/>
        <w:jc w:val="both"/>
        <w:textAlignment w:val="baseline"/>
        <w:rPr>
          <w:szCs w:val="24"/>
          <w:lang w:eastAsia="lt-LT"/>
        </w:rPr>
      </w:pPr>
      <w:r>
        <w:rPr>
          <w:szCs w:val="24"/>
          <w:lang w:eastAsia="lt-LT"/>
        </w:rPr>
        <w:t xml:space="preserve">6. Asmenys ir šeimos, kurie pageidauja būti įrašyti į Sąrašą, Savivaldybės administracijos direktoriui pateikia prašymą suteikti paramą būstui išsinuomoti, įrašyti į Asmenų ir šeimų, turinčių teisę į socialinio būsto nuomą, sąrašą pagal (BP-3) formą (toliau – Prašymas), patvirtintą Socialinės apsaugos ir darbo ministro įsakymu. Prie prašymo papildomai pateikia informaciją apie pajamas, vadovaujantis Piniginės socialinės paramos nepasiturintiems gyventojams įstatymo 17 straipsnio 1 dalimi, neįskaitomas į asmenų ir šeimų gaunamas pajamas, pateikiant užpildytą Prašymų suteikti paramą būstui įsigyti ar išsinuomoti nagrinėjimo tvarkos aprašo 6 priedą, patvirtintą Socialinės apsaugos ir darbo ministro įsakymu.  </w:t>
      </w:r>
    </w:p>
    <w:p w14:paraId="71DDCC2F" w14:textId="77777777" w:rsidR="00712DBA" w:rsidRDefault="00712DBA" w:rsidP="00712DBA">
      <w:pPr>
        <w:spacing w:line="360" w:lineRule="auto"/>
        <w:ind w:firstLine="851"/>
        <w:jc w:val="both"/>
        <w:rPr>
          <w:szCs w:val="24"/>
          <w:lang w:eastAsia="lt-LT"/>
        </w:rPr>
      </w:pPr>
      <w:r>
        <w:rPr>
          <w:szCs w:val="24"/>
          <w:lang w:eastAsia="lt-LT"/>
        </w:rPr>
        <w:t>7. Prašymą asmenys ir šeimos gali pateikti seniūnijoje pagal asmens (šeimos atveju – vieno iš sutuoktinių) įstatymų nustatyta tvarka deklaruotą gyvenamąją vietą arba Savivaldybės administracijoje, adresu Savanorių pr. 371, Kaunas (iki 2019-12-31 Bendrajame skyriuje, nuo 2020-01-01 Asmenų aptarnavimo ir dokumentų valdymo skyriuje). Kartu su prašymu pateikiami dokumentai, įrodantys teisę į socialinio būsto nuomą (toliau – papildomi dokumentai):</w:t>
      </w:r>
    </w:p>
    <w:p w14:paraId="64EF17FD" w14:textId="77777777" w:rsidR="00712DBA" w:rsidRDefault="00712DBA" w:rsidP="00712DBA">
      <w:pPr>
        <w:tabs>
          <w:tab w:val="center" w:pos="4153"/>
          <w:tab w:val="right" w:pos="8306"/>
        </w:tabs>
        <w:suppressAutoHyphens/>
        <w:spacing w:line="360" w:lineRule="auto"/>
        <w:ind w:firstLine="851"/>
        <w:jc w:val="both"/>
        <w:textAlignment w:val="baseline"/>
        <w:rPr>
          <w:szCs w:val="24"/>
          <w:lang w:eastAsia="lt-LT"/>
        </w:rPr>
      </w:pPr>
      <w:r>
        <w:rPr>
          <w:szCs w:val="24"/>
          <w:lang w:eastAsia="lt-LT"/>
        </w:rPr>
        <w:t>7.1. valstybės įmonės Registrų centro Nekilnojamojo turto registro centrinio duomenų banko išrašas apie nuosavybės teise turimą ir (ar) turėtą būstą;</w:t>
      </w:r>
    </w:p>
    <w:p w14:paraId="43783AEC" w14:textId="77777777" w:rsidR="00712DBA" w:rsidRDefault="00712DBA" w:rsidP="00712DBA">
      <w:pPr>
        <w:tabs>
          <w:tab w:val="center" w:pos="4153"/>
          <w:tab w:val="right" w:pos="8306"/>
        </w:tabs>
        <w:suppressAutoHyphens/>
        <w:spacing w:line="360" w:lineRule="auto"/>
        <w:ind w:firstLine="851"/>
        <w:jc w:val="both"/>
        <w:textAlignment w:val="baseline"/>
        <w:rPr>
          <w:szCs w:val="24"/>
          <w:lang w:eastAsia="lt-LT"/>
        </w:rPr>
      </w:pPr>
      <w:r>
        <w:rPr>
          <w:szCs w:val="24"/>
          <w:lang w:eastAsia="lt-LT"/>
        </w:rPr>
        <w:t>7.2. turto (įskaitant gautas pajamas) deklaracija už praėjusius kalendorinius metus;</w:t>
      </w:r>
    </w:p>
    <w:p w14:paraId="76794CCB" w14:textId="77777777" w:rsidR="00712DBA" w:rsidRDefault="00712DBA" w:rsidP="00712DBA">
      <w:pPr>
        <w:tabs>
          <w:tab w:val="center" w:pos="4153"/>
          <w:tab w:val="right" w:pos="8306"/>
        </w:tabs>
        <w:suppressAutoHyphens/>
        <w:spacing w:line="360" w:lineRule="auto"/>
        <w:ind w:firstLine="851"/>
        <w:jc w:val="both"/>
        <w:textAlignment w:val="baseline"/>
        <w:rPr>
          <w:szCs w:val="24"/>
          <w:lang w:eastAsia="lt-LT"/>
        </w:rPr>
      </w:pPr>
      <w:r>
        <w:rPr>
          <w:szCs w:val="24"/>
          <w:lang w:eastAsia="lt-LT"/>
        </w:rPr>
        <w:t>7.3. dokumentai, patvirtinantys, kad motina arba tėvas, globėjas (rūpintojas) vieni augina vaiką (-</w:t>
      </w:r>
      <w:proofErr w:type="spellStart"/>
      <w:r>
        <w:rPr>
          <w:szCs w:val="24"/>
          <w:lang w:eastAsia="lt-LT"/>
        </w:rPr>
        <w:t>us</w:t>
      </w:r>
      <w:proofErr w:type="spellEnd"/>
      <w:r>
        <w:rPr>
          <w:szCs w:val="24"/>
          <w:lang w:eastAsia="lt-LT"/>
        </w:rPr>
        <w:t>) ir (ar) vaiką (-</w:t>
      </w:r>
      <w:proofErr w:type="spellStart"/>
      <w:r>
        <w:rPr>
          <w:szCs w:val="24"/>
          <w:lang w:eastAsia="lt-LT"/>
        </w:rPr>
        <w:t>us</w:t>
      </w:r>
      <w:proofErr w:type="spellEnd"/>
      <w:r>
        <w:rPr>
          <w:szCs w:val="24"/>
          <w:lang w:eastAsia="lt-LT"/>
        </w:rPr>
        <w:t>), kuriam (-</w:t>
      </w:r>
      <w:proofErr w:type="spellStart"/>
      <w:r>
        <w:rPr>
          <w:szCs w:val="24"/>
          <w:lang w:eastAsia="lt-LT"/>
        </w:rPr>
        <w:t>iems</w:t>
      </w:r>
      <w:proofErr w:type="spellEnd"/>
      <w:r>
        <w:rPr>
          <w:szCs w:val="24"/>
          <w:lang w:eastAsia="lt-LT"/>
        </w:rPr>
        <w:t>) nustatyta nuolatinė globa (rūpyba) (ištuokos, mirties faktą patvirtinančius dokumentus ar kitus dokumentus);</w:t>
      </w:r>
    </w:p>
    <w:p w14:paraId="2683F884" w14:textId="77777777" w:rsidR="00712DBA" w:rsidRDefault="00712DBA" w:rsidP="00712DBA">
      <w:pPr>
        <w:tabs>
          <w:tab w:val="center" w:pos="4153"/>
          <w:tab w:val="right" w:pos="8306"/>
        </w:tabs>
        <w:suppressAutoHyphens/>
        <w:spacing w:line="360" w:lineRule="auto"/>
        <w:ind w:firstLine="851"/>
        <w:jc w:val="both"/>
        <w:textAlignment w:val="baseline"/>
        <w:rPr>
          <w:szCs w:val="24"/>
          <w:lang w:eastAsia="lt-LT"/>
        </w:rPr>
      </w:pPr>
      <w:r>
        <w:rPr>
          <w:szCs w:val="24"/>
          <w:lang w:eastAsia="lt-LT"/>
        </w:rPr>
        <w:t>7.4. įsiteisėjęs teismo sprendimas dėl nuolatinės globos (rūpybos) nustatymo;</w:t>
      </w:r>
    </w:p>
    <w:p w14:paraId="2FE1A1AB" w14:textId="77777777" w:rsidR="00712DBA" w:rsidRDefault="00712DBA" w:rsidP="00712DBA">
      <w:pPr>
        <w:tabs>
          <w:tab w:val="center" w:pos="4153"/>
          <w:tab w:val="right" w:pos="8306"/>
        </w:tabs>
        <w:suppressAutoHyphens/>
        <w:spacing w:line="360" w:lineRule="auto"/>
        <w:ind w:firstLine="851"/>
        <w:jc w:val="both"/>
        <w:textAlignment w:val="baseline"/>
        <w:rPr>
          <w:szCs w:val="24"/>
          <w:lang w:eastAsia="lt-LT"/>
        </w:rPr>
      </w:pPr>
      <w:r>
        <w:rPr>
          <w:szCs w:val="24"/>
          <w:lang w:eastAsia="lt-LT"/>
        </w:rPr>
        <w:t>7.5. atstovavimą patvirtinantis dokumentas, kai prašymą pateikia kitas asmuo;</w:t>
      </w:r>
    </w:p>
    <w:p w14:paraId="7E03DC0F" w14:textId="77777777" w:rsidR="00712DBA" w:rsidRDefault="00712DBA" w:rsidP="00712DBA">
      <w:pPr>
        <w:tabs>
          <w:tab w:val="center" w:pos="4153"/>
          <w:tab w:val="right" w:pos="8306"/>
        </w:tabs>
        <w:suppressAutoHyphens/>
        <w:spacing w:line="360" w:lineRule="auto"/>
        <w:ind w:firstLine="851"/>
        <w:jc w:val="both"/>
        <w:textAlignment w:val="baseline"/>
        <w:rPr>
          <w:szCs w:val="24"/>
          <w:lang w:eastAsia="lt-LT"/>
        </w:rPr>
      </w:pPr>
      <w:r>
        <w:rPr>
          <w:szCs w:val="24"/>
          <w:lang w:eastAsia="lt-LT"/>
        </w:rPr>
        <w:t xml:space="preserve">7.6. mokymo įstaigos pažyma apie į šeimos sudėtį įskaitomus asmenis, kurie yra nesusituokę ir savo vaikų neauginantys pilnamečiai vaikai iki 24 metų ir (ar) pilnamečiai vaikai </w:t>
      </w:r>
      <w:r>
        <w:rPr>
          <w:szCs w:val="24"/>
          <w:lang w:eastAsia="lt-LT"/>
        </w:rPr>
        <w:lastRenderedPageBreak/>
        <w:t>iki 24 metų, kuriems iki pilnametystės buvo nustatyta rūpyba ir kurie mokosi bendrojo ugdymo mokyklose, profesinio mokymo įstaigose, aukštosiose mokyklose, bendrojo ugdymo mokyklas ar profesinio mokymo įstaigas baigę pilnamečiai vaikai ir (ar) pilnamečiai vaikai, kuriems iki pilnametystės buvo nustatyta rūpyba, nuo bendrojo ugdymo mokyklų ar profesinio mokymo įstaigų baigimo dienos iki tų pačių metų rugsėjo 1 dienos;</w:t>
      </w:r>
    </w:p>
    <w:p w14:paraId="751E1B77" w14:textId="77777777" w:rsidR="00712DBA" w:rsidRDefault="00712DBA" w:rsidP="00712DBA">
      <w:pPr>
        <w:tabs>
          <w:tab w:val="center" w:pos="4153"/>
          <w:tab w:val="right" w:pos="8306"/>
        </w:tabs>
        <w:suppressAutoHyphens/>
        <w:spacing w:line="360" w:lineRule="auto"/>
        <w:ind w:firstLine="851"/>
        <w:jc w:val="both"/>
        <w:textAlignment w:val="baseline"/>
        <w:rPr>
          <w:szCs w:val="24"/>
          <w:lang w:eastAsia="lt-LT"/>
        </w:rPr>
      </w:pPr>
      <w:r>
        <w:rPr>
          <w:szCs w:val="24"/>
          <w:lang w:eastAsia="lt-LT"/>
        </w:rPr>
        <w:t>7.7. kiti dokumentai, įrodantys asmenų teisę į paramą būstui įsigyti ar išsinuomoti.</w:t>
      </w:r>
    </w:p>
    <w:p w14:paraId="1F10935A" w14:textId="77777777" w:rsidR="00712DBA" w:rsidRDefault="00712DBA" w:rsidP="00712DBA">
      <w:pPr>
        <w:spacing w:line="360" w:lineRule="auto"/>
        <w:ind w:firstLine="851"/>
        <w:jc w:val="both"/>
        <w:rPr>
          <w:szCs w:val="24"/>
          <w:lang w:eastAsia="lt-LT"/>
        </w:rPr>
      </w:pPr>
      <w:r>
        <w:rPr>
          <w:szCs w:val="24"/>
          <w:lang w:eastAsia="lt-LT"/>
        </w:rPr>
        <w:t>8. Asmenys ar šeimos, atvykę į Kauno rajono savivaldybės teritoriją, kuri tampa jų gyvenamąja vieta, kaip tai apibrėžta Lietuvos Respublikos gyvenamosios</w:t>
      </w:r>
      <w:r>
        <w:rPr>
          <w:b/>
          <w:szCs w:val="24"/>
          <w:lang w:eastAsia="lt-LT"/>
        </w:rPr>
        <w:t xml:space="preserve"> </w:t>
      </w:r>
      <w:r>
        <w:rPr>
          <w:szCs w:val="24"/>
          <w:lang w:eastAsia="lt-LT"/>
        </w:rPr>
        <w:t>vietos deklaravimo įstatyme, pateikę Savivaldybės administracijai Aprašo 6 punkte įvardytą prašymą ir 7 punkte nurodytus papildomus dokumentus, įrašomi į Sąrašą, įskaitant jų buvimo ankstesnės savivaldybės asmenų ir šeimų, turinčių teisę į socialinio būsto nuomą, sąraše, laikotarpį.</w:t>
      </w:r>
    </w:p>
    <w:p w14:paraId="59F1A58E" w14:textId="77777777" w:rsidR="00712DBA" w:rsidRDefault="00712DBA" w:rsidP="00712DBA">
      <w:pPr>
        <w:spacing w:line="360" w:lineRule="auto"/>
        <w:ind w:firstLine="851"/>
        <w:jc w:val="both"/>
        <w:rPr>
          <w:szCs w:val="24"/>
          <w:lang w:eastAsia="lt-LT"/>
        </w:rPr>
      </w:pPr>
      <w:r>
        <w:rPr>
          <w:szCs w:val="24"/>
          <w:lang w:eastAsia="lt-LT"/>
        </w:rPr>
        <w:t xml:space="preserve">9. Seniūnai, gavę asmenų ir šeimų Prašymus įrašyti į Sąrašą, kartu su papildomais dokumentais užregistruoja seniūnijos gaunamų dokumentų registre, ant prašymų nurodo gavimo datą, laiką ir su lydraščiu ne vėliau kaip per 2 darbo dienas pateikia per Procesų ir dokumentų valdymo sistemą Ekonomikos skyriui. </w:t>
      </w:r>
    </w:p>
    <w:p w14:paraId="26692BD4" w14:textId="77777777" w:rsidR="00712DBA" w:rsidRDefault="00712DBA" w:rsidP="00712DBA">
      <w:pPr>
        <w:spacing w:line="360" w:lineRule="auto"/>
        <w:ind w:firstLine="851"/>
        <w:jc w:val="both"/>
        <w:rPr>
          <w:szCs w:val="24"/>
          <w:lang w:eastAsia="lt-LT"/>
        </w:rPr>
      </w:pPr>
      <w:r>
        <w:rPr>
          <w:szCs w:val="24"/>
          <w:lang w:eastAsia="lt-LT"/>
        </w:rPr>
        <w:t xml:space="preserve">10. Savivaldybės administracijai (iki 2019-12-31 Bendrajame skyriuje, nuo 2020-01-01 Asmenų aptarnavimo ir dokumentų valdymo skyriuje) pateikti Prašymai įrašyti į Sąrašą kartu su papildomais dokumentais užregistruojami gaunamų dokumentų registre, ant Prašymų nurodant gavimo datą, laiką ir ne vėliau kaip per 2 darbo dienas pateikiami per Procesų ir dokumentų valdymo sistemą Ekonomikos skyriui. </w:t>
      </w:r>
    </w:p>
    <w:p w14:paraId="2BC3256E" w14:textId="77777777" w:rsidR="00712DBA" w:rsidRDefault="00712DBA" w:rsidP="00712DBA">
      <w:pPr>
        <w:tabs>
          <w:tab w:val="center" w:pos="4153"/>
          <w:tab w:val="left" w:pos="6237"/>
          <w:tab w:val="right" w:pos="8306"/>
        </w:tabs>
        <w:spacing w:line="360" w:lineRule="auto"/>
        <w:ind w:firstLine="851"/>
        <w:jc w:val="both"/>
        <w:rPr>
          <w:szCs w:val="24"/>
          <w:lang w:eastAsia="lt-LT"/>
        </w:rPr>
      </w:pPr>
      <w:r>
        <w:rPr>
          <w:szCs w:val="24"/>
          <w:lang w:eastAsia="lt-LT"/>
        </w:rPr>
        <w:t xml:space="preserve">11. Prašymai gali būti pateikti asmeniškai, paštu, elektroniniu būdu arba per įstatymų nustatyta tvarka įgaliotą atstovą. Asmenys, pateikdami prašymus elektroniniu būdu, prašymų formas gali pildyti Socialinės paramos šeimai informacinėje sistemoje (toliau – SPIS).  </w:t>
      </w:r>
    </w:p>
    <w:p w14:paraId="787FB663" w14:textId="77777777" w:rsidR="00712DBA" w:rsidRDefault="00712DBA" w:rsidP="00712DBA">
      <w:pPr>
        <w:spacing w:line="360" w:lineRule="auto"/>
        <w:ind w:firstLine="851"/>
        <w:jc w:val="both"/>
        <w:rPr>
          <w:szCs w:val="24"/>
          <w:lang w:eastAsia="lt-LT"/>
        </w:rPr>
      </w:pPr>
      <w:r>
        <w:rPr>
          <w:szCs w:val="24"/>
          <w:lang w:eastAsia="lt-LT"/>
        </w:rPr>
        <w:t xml:space="preserve">12. Gauti Prašymai kartu su papildomais dokumentais nukreipiami Ekonomikos skyriui ir registruojami Kauno rajono savivaldybės asmenų ir šeimų, turinčių teisę į socialinio būsto nuomą, prašymų registravimo žurnale (priedas).  </w:t>
      </w:r>
    </w:p>
    <w:p w14:paraId="5684F477" w14:textId="77777777" w:rsidR="00712DBA" w:rsidRDefault="00712DBA" w:rsidP="00712DBA">
      <w:pPr>
        <w:spacing w:line="360" w:lineRule="auto"/>
        <w:ind w:firstLine="851"/>
        <w:jc w:val="both"/>
        <w:rPr>
          <w:szCs w:val="24"/>
          <w:lang w:eastAsia="lt-LT"/>
        </w:rPr>
      </w:pPr>
      <w:r>
        <w:rPr>
          <w:szCs w:val="24"/>
          <w:lang w:eastAsia="lt-LT"/>
        </w:rPr>
        <w:t xml:space="preserve">13. Asmenų ir šeimų, turinčių teisę į socialinio būsto nuomą, sąrašas sudaromas pagal seniūnijos ir Savivaldybės administracijos (iki 2019-12-31 Bendrajame skyriuje, nuo 2020-01-01 Asmenų aptarnavimo ir dokumentų valdymo skyriuje) užregistruoto prašymo datą ir laiką. </w:t>
      </w:r>
    </w:p>
    <w:p w14:paraId="45A366DA" w14:textId="77777777" w:rsidR="00712DBA" w:rsidRDefault="00712DBA" w:rsidP="00712DBA">
      <w:pPr>
        <w:tabs>
          <w:tab w:val="center" w:pos="4153"/>
          <w:tab w:val="right" w:pos="8306"/>
        </w:tabs>
        <w:suppressAutoHyphens/>
        <w:spacing w:line="360" w:lineRule="auto"/>
        <w:ind w:firstLine="851"/>
        <w:jc w:val="both"/>
        <w:textAlignment w:val="baseline"/>
        <w:rPr>
          <w:szCs w:val="24"/>
          <w:lang w:eastAsia="lt-LT"/>
        </w:rPr>
      </w:pPr>
      <w:r>
        <w:rPr>
          <w:szCs w:val="24"/>
          <w:lang w:eastAsia="lt-LT"/>
        </w:rPr>
        <w:t>14. Savivaldybės administracijos seniūnai arba Bendrasis skyrius (nuo 2020-01-01 Asmenų aptarnavimo ir dokumentų valdymo skyrius) gautą Prašymą užregistruoja Prašymo pateikimo dieną ir Prašymą pateikusiam asmeniui įteikia informacinį lapelį. Jeigu kartu su Prašymu savivaldybės administracijai pateikiami ne visi reikiami dokumentai, informacija apie trūkstamus dokumentus, kurie turi būti pateikti per mėnesį nuo prašymo pateikimo dienos, įrašoma į informacinį lapelį.</w:t>
      </w:r>
    </w:p>
    <w:p w14:paraId="28AD8912" w14:textId="77777777" w:rsidR="00712DBA" w:rsidRDefault="00712DBA" w:rsidP="00712DBA">
      <w:pPr>
        <w:tabs>
          <w:tab w:val="center" w:pos="4153"/>
          <w:tab w:val="left" w:pos="6237"/>
          <w:tab w:val="right" w:pos="8306"/>
        </w:tabs>
        <w:suppressAutoHyphens/>
        <w:spacing w:line="360" w:lineRule="auto"/>
        <w:ind w:firstLine="851"/>
        <w:jc w:val="both"/>
        <w:textAlignment w:val="baseline"/>
        <w:rPr>
          <w:szCs w:val="24"/>
          <w:lang w:eastAsia="lt-LT"/>
        </w:rPr>
      </w:pPr>
      <w:r>
        <w:rPr>
          <w:szCs w:val="24"/>
          <w:lang w:eastAsia="lt-LT"/>
        </w:rPr>
        <w:lastRenderedPageBreak/>
        <w:t xml:space="preserve">15. Jei nagrinėjant prašymą nustatomi prašymo ar papildomų dokumentų trūkumai, Savivaldybės administracijos Ekonomikos skyrius per 5 darbo dienas Prašyme nurodytu būdu informuoja asmenį apie nustatytus trūkumus ir nurodo mėnesio terminą nuo informavimo dienos jiems pašalinti. </w:t>
      </w:r>
    </w:p>
    <w:p w14:paraId="24704325" w14:textId="77777777" w:rsidR="00712DBA" w:rsidRDefault="00712DBA" w:rsidP="00712DBA">
      <w:pPr>
        <w:tabs>
          <w:tab w:val="center" w:pos="4153"/>
          <w:tab w:val="left" w:pos="6237"/>
          <w:tab w:val="right" w:pos="8306"/>
        </w:tabs>
        <w:spacing w:line="360" w:lineRule="auto"/>
        <w:ind w:firstLine="851"/>
        <w:jc w:val="both"/>
        <w:rPr>
          <w:szCs w:val="24"/>
          <w:lang w:eastAsia="lt-LT"/>
        </w:rPr>
      </w:pPr>
      <w:r>
        <w:rPr>
          <w:szCs w:val="24"/>
          <w:lang w:eastAsia="lt-LT"/>
        </w:rPr>
        <w:t>16. Jei asmuo per Aprašo 14 ar 15 punkte nurodytą terminą pašalina nustatytus Prašymo ar papildomų dokumentų trūkumus, Prašymo nagrinėjimo terminai pradedami skaičiuoti nuo trūkumų pašalinimo dienos. Trūkumų nepašalinus laiku, Savivaldybės administracijos Ekonomikos skyrius per 5 darbo dienas priima sprendimą neteikti paramos būstui išsinuomoti ir asmeniui grąžina jo pateiktų dokumentų originalus.</w:t>
      </w:r>
    </w:p>
    <w:p w14:paraId="01CCA07C" w14:textId="77777777" w:rsidR="00712DBA" w:rsidRDefault="00712DBA" w:rsidP="00712DBA">
      <w:pPr>
        <w:spacing w:line="360" w:lineRule="auto"/>
        <w:ind w:firstLine="720"/>
        <w:jc w:val="both"/>
        <w:rPr>
          <w:szCs w:val="24"/>
          <w:lang w:eastAsia="lt-LT"/>
        </w:rPr>
      </w:pPr>
      <w:r>
        <w:rPr>
          <w:szCs w:val="24"/>
          <w:lang w:eastAsia="lt-LT"/>
        </w:rPr>
        <w:t>17. Savivaldybės administracijos Ekonomikos skyrius ne vėliau kaip per 30 kalendorinių dienų nuo prašymo ir visų reikalingų dokumentų gavimo dienos, įrašo asmenį į Sąrašą ir apie tai Prašyme nurodytu būdu informuoja asmenį, nurodydamas jo eilės numerį Sąraše ir apie galimybę pasinaudoti būsto nuomos ar išperkamosios būsto nuomos mokesčio dalies kompensacija ir jos teikimo sąlygas arba pateikia motyvuotą atsisakymą įrašyti į Sąrašą.</w:t>
      </w:r>
    </w:p>
    <w:p w14:paraId="223577CF" w14:textId="77777777" w:rsidR="00712DBA" w:rsidRDefault="00712DBA" w:rsidP="00712DBA">
      <w:pPr>
        <w:spacing w:line="360" w:lineRule="auto"/>
        <w:ind w:firstLine="720"/>
        <w:jc w:val="both"/>
        <w:rPr>
          <w:szCs w:val="24"/>
          <w:lang w:eastAsia="lt-LT"/>
        </w:rPr>
      </w:pPr>
      <w:r>
        <w:rPr>
          <w:szCs w:val="24"/>
          <w:lang w:eastAsia="lt-LT"/>
        </w:rPr>
        <w:t>18. Jei prašymas teikiamas</w:t>
      </w:r>
      <w:r>
        <w:rPr>
          <w:rFonts w:eastAsia="Calibri"/>
          <w:szCs w:val="24"/>
          <w:lang w:eastAsia="lt-LT"/>
        </w:rPr>
        <w:t xml:space="preserve"> </w:t>
      </w:r>
      <w:r>
        <w:rPr>
          <w:szCs w:val="24"/>
          <w:lang w:eastAsia="lt-LT"/>
        </w:rPr>
        <w:t>tiesiogiai savivaldybės administracijos seniūnijai ar Bendrajam skyriui (nuo 2020-01-01 Asmenų aptarnavimo ir dokumentų valdymo skyriui), asmuo kartu su Prašymu pateikia asmens tapatybę patvirtinantį dokumentą (jeigu Prašymą teikia įstatymų nustatyta tvarka įgaliotas atstovas, jis pateikia atstovavimo teisę patvirtinantį dokumentą ir savo asmens tapatybę patvirtinantį dokumentą). Įsitikinus asmens tapatybe, asmens tapatybę patvirtinantis dokumentas grąžinamas jį pateikusiam asmeniui. Prašymą priėmęs savivaldybės administracijos atsakingas asmuo padaro atstovavimo teisę patvirtinančio dokumento kopiją, ją patvirtina, o originalą grąžina jį pateikusiam asmeniui. Prašymus teikiant paštu, kartu teikiama</w:t>
      </w:r>
      <w:r>
        <w:rPr>
          <w:bCs/>
          <w:szCs w:val="24"/>
          <w:lang w:eastAsia="lt-LT"/>
        </w:rPr>
        <w:t xml:space="preserve"> notaro ar kita teisės aktų nustatyta tvarka patvirtinta asmens tapatybę patvirtinančio dokumento (jeigu prašymą teikia įgaliotas atstovas, – ir atstovavimo teisę patvirtinančio dokumento) kopija.</w:t>
      </w:r>
    </w:p>
    <w:p w14:paraId="784213F8" w14:textId="77777777" w:rsidR="00712DBA" w:rsidRDefault="00712DBA" w:rsidP="00712DBA">
      <w:pPr>
        <w:tabs>
          <w:tab w:val="center" w:pos="4153"/>
          <w:tab w:val="left" w:pos="6237"/>
          <w:tab w:val="right" w:pos="8306"/>
        </w:tabs>
        <w:spacing w:line="360" w:lineRule="auto"/>
        <w:ind w:firstLine="851"/>
        <w:jc w:val="both"/>
        <w:rPr>
          <w:szCs w:val="24"/>
          <w:lang w:eastAsia="lt-LT"/>
        </w:rPr>
      </w:pPr>
      <w:r>
        <w:rPr>
          <w:szCs w:val="24"/>
          <w:lang w:eastAsia="lt-LT"/>
        </w:rPr>
        <w:t>19. Savivaldybės administracijos Ekonomikos skyrius Prašymus, pateiktus ne elektroniniu būdu, registruoja SPIS.</w:t>
      </w:r>
    </w:p>
    <w:p w14:paraId="1601C12E" w14:textId="4B964745" w:rsidR="005F3721" w:rsidRPr="00454BDF" w:rsidRDefault="00712DBA" w:rsidP="005F3721">
      <w:pPr>
        <w:spacing w:line="360" w:lineRule="auto"/>
        <w:ind w:firstLine="720"/>
        <w:jc w:val="both"/>
        <w:rPr>
          <w:sz w:val="23"/>
          <w:szCs w:val="23"/>
        </w:rPr>
      </w:pPr>
      <w:r>
        <w:rPr>
          <w:szCs w:val="24"/>
        </w:rPr>
        <w:t xml:space="preserve">20. </w:t>
      </w:r>
      <w:r w:rsidR="005F3721" w:rsidRPr="00454BDF">
        <w:rPr>
          <w:sz w:val="23"/>
          <w:szCs w:val="23"/>
        </w:rPr>
        <w:t>Savivaldybės administracija ne vėliau kaip iki einamųjų metų gruodžio 31 dienos priima sprendimą išbraukti asmenį ar šeimą iš Sąrašo. Sąrašas tikslinamas ir tvirtinamas Savivaldybės administracijos direktoriaus įsakymu ne rečiau kaip vieną kartą metuose, iki einamųjų metų gruodžio 31 dienos.</w:t>
      </w:r>
    </w:p>
    <w:p w14:paraId="755929CD" w14:textId="77777777" w:rsidR="00712DBA" w:rsidRDefault="00712DBA" w:rsidP="00712DBA">
      <w:pPr>
        <w:ind w:firstLine="720"/>
        <w:jc w:val="center"/>
        <w:rPr>
          <w:b/>
          <w:bCs/>
          <w:szCs w:val="24"/>
          <w:lang w:eastAsia="lt-LT"/>
        </w:rPr>
      </w:pPr>
      <w:r>
        <w:rPr>
          <w:b/>
          <w:bCs/>
          <w:szCs w:val="24"/>
          <w:lang w:eastAsia="lt-LT"/>
        </w:rPr>
        <w:t>III SKYRIUS</w:t>
      </w:r>
    </w:p>
    <w:p w14:paraId="78A5A038" w14:textId="77777777" w:rsidR="00712DBA" w:rsidRDefault="00712DBA" w:rsidP="00712DBA">
      <w:pPr>
        <w:ind w:firstLine="720"/>
        <w:jc w:val="center"/>
        <w:rPr>
          <w:b/>
          <w:bCs/>
          <w:szCs w:val="24"/>
          <w:lang w:eastAsia="lt-LT"/>
        </w:rPr>
      </w:pPr>
      <w:r>
        <w:rPr>
          <w:b/>
          <w:bCs/>
          <w:szCs w:val="24"/>
          <w:lang w:eastAsia="lt-LT"/>
        </w:rPr>
        <w:t>ŠEIMŲ IR ASMENŲ IŠBRAUKIMAS IŠ SĄRAŠO</w:t>
      </w:r>
    </w:p>
    <w:p w14:paraId="05008334" w14:textId="77777777" w:rsidR="00712DBA" w:rsidRDefault="00712DBA" w:rsidP="00712DBA">
      <w:pPr>
        <w:spacing w:line="360" w:lineRule="auto"/>
        <w:ind w:firstLine="720"/>
        <w:jc w:val="both"/>
        <w:rPr>
          <w:szCs w:val="24"/>
          <w:lang w:eastAsia="lt-LT"/>
        </w:rPr>
      </w:pPr>
    </w:p>
    <w:p w14:paraId="7FB602EE" w14:textId="77777777" w:rsidR="00712DBA" w:rsidRDefault="00712DBA" w:rsidP="00712DBA">
      <w:pPr>
        <w:spacing w:line="360" w:lineRule="auto"/>
        <w:ind w:firstLine="720"/>
        <w:jc w:val="both"/>
        <w:rPr>
          <w:szCs w:val="24"/>
          <w:lang w:eastAsia="lt-LT"/>
        </w:rPr>
      </w:pPr>
      <w:r>
        <w:rPr>
          <w:szCs w:val="24"/>
          <w:lang w:eastAsia="lt-LT"/>
        </w:rPr>
        <w:t>21. Asmenys ir šeimos iš Sąrašo išbraukiami, kai:</w:t>
      </w:r>
    </w:p>
    <w:p w14:paraId="049B68A3" w14:textId="77777777" w:rsidR="00712DBA" w:rsidRDefault="00712DBA" w:rsidP="00712DBA">
      <w:pPr>
        <w:spacing w:line="360" w:lineRule="auto"/>
        <w:ind w:firstLine="720"/>
        <w:jc w:val="both"/>
        <w:rPr>
          <w:szCs w:val="24"/>
          <w:lang w:eastAsia="lt-LT"/>
        </w:rPr>
      </w:pPr>
      <w:r>
        <w:rPr>
          <w:szCs w:val="24"/>
          <w:lang w:eastAsia="lt-LT"/>
        </w:rPr>
        <w:lastRenderedPageBreak/>
        <w:t>21.1. asmuo ar šeima įsigyja būstą nuosavybės teise, išskyrus atvejus, kai įsigyto būsto naudingasis plotas, tenkantis vienam asmeniui ar šeimos nariui, yra mažesnis už nustatytą Įstatymo 9 straipsnio 1 dalies 2 punkte;</w:t>
      </w:r>
    </w:p>
    <w:p w14:paraId="5909F893" w14:textId="77777777" w:rsidR="00712DBA" w:rsidRPr="00F21778" w:rsidRDefault="00712DBA" w:rsidP="00712DBA">
      <w:pPr>
        <w:widowControl w:val="0"/>
        <w:spacing w:line="360" w:lineRule="auto"/>
        <w:ind w:firstLine="720"/>
        <w:jc w:val="both"/>
        <w:rPr>
          <w:szCs w:val="24"/>
        </w:rPr>
      </w:pPr>
      <w:r w:rsidRPr="00F21778">
        <w:rPr>
          <w:szCs w:val="24"/>
        </w:rPr>
        <w:t xml:space="preserve">21.2. </w:t>
      </w:r>
      <w:r w:rsidRPr="00F21778">
        <w:rPr>
          <w:bCs/>
          <w:szCs w:val="24"/>
        </w:rPr>
        <w:t>Gyventojų turto deklaravimo įstatyme nustatyta tvarka deklaruoto turto vertė ar pajamos, kurios, vadovaujantis Piniginės socialinės paramos nepasiturintiems gyventojams įstatymo 17 straipsniu, įskaitomos į asmens ar šeimos gaunamas pajamas, viršija šio įstatymo 11 straipsnio 3 dalyje nustatytus metinius pajamų ir turto dydžius:</w:t>
      </w:r>
    </w:p>
    <w:p w14:paraId="6E92048E" w14:textId="77777777" w:rsidR="00712DBA" w:rsidRPr="00F21778" w:rsidRDefault="00712DBA" w:rsidP="00712DBA">
      <w:pPr>
        <w:widowControl w:val="0"/>
        <w:spacing w:line="360" w:lineRule="auto"/>
        <w:ind w:firstLine="720"/>
        <w:jc w:val="both"/>
        <w:rPr>
          <w:bCs/>
          <w:szCs w:val="24"/>
        </w:rPr>
      </w:pPr>
      <w:r w:rsidRPr="00F21778">
        <w:rPr>
          <w:bCs/>
          <w:szCs w:val="24"/>
        </w:rPr>
        <w:t>21.2.1. daugiau kaip 35 procentais</w:t>
      </w:r>
      <w:r>
        <w:rPr>
          <w:bCs/>
          <w:szCs w:val="24"/>
        </w:rPr>
        <w:t>,</w:t>
      </w:r>
    </w:p>
    <w:p w14:paraId="72C59DAA" w14:textId="77777777" w:rsidR="00712DBA" w:rsidRPr="00F21778" w:rsidRDefault="00712DBA" w:rsidP="00712DBA">
      <w:pPr>
        <w:widowControl w:val="0"/>
        <w:spacing w:line="360" w:lineRule="auto"/>
        <w:ind w:firstLine="720"/>
        <w:jc w:val="both"/>
        <w:rPr>
          <w:szCs w:val="24"/>
        </w:rPr>
      </w:pPr>
      <w:r w:rsidRPr="00F21778">
        <w:rPr>
          <w:bCs/>
          <w:szCs w:val="24"/>
        </w:rPr>
        <w:t>21.2.2. daugiau kaip 50 procentų, jeigu asmuo yra be šeimos ar jeigu šeimoje motina arba tėvas, globėjas (rūpintojas) vienas augina vieną ar daugiau vaikų ir (arba) vaiką (vaikus), kuriam (kuriems) nustatyta nuolatinė globa (rūpyba), ar jeigu asmuo yra neįgalusis, ar jeigu šeimoje yra neįgaliųjų</w:t>
      </w:r>
      <w:r>
        <w:rPr>
          <w:bCs/>
          <w:szCs w:val="24"/>
        </w:rPr>
        <w:t>.</w:t>
      </w:r>
      <w:r w:rsidRPr="00F21778">
        <w:rPr>
          <w:bCs/>
          <w:szCs w:val="24"/>
        </w:rPr>
        <w:t>“</w:t>
      </w:r>
    </w:p>
    <w:p w14:paraId="223E7A1F" w14:textId="77777777" w:rsidR="00712DBA" w:rsidRPr="00F21778" w:rsidRDefault="00712DBA" w:rsidP="00712DBA">
      <w:pPr>
        <w:widowControl w:val="0"/>
        <w:spacing w:line="360" w:lineRule="auto"/>
        <w:ind w:firstLine="720"/>
        <w:jc w:val="both"/>
        <w:rPr>
          <w:bCs/>
          <w:szCs w:val="24"/>
        </w:rPr>
      </w:pPr>
      <w:r w:rsidRPr="00F21778">
        <w:rPr>
          <w:szCs w:val="24"/>
        </w:rPr>
        <w:t xml:space="preserve">21¹. Aprašo 21.2 papunktyje numatytais atvejais </w:t>
      </w:r>
      <w:r w:rsidRPr="00F21778">
        <w:rPr>
          <w:bCs/>
          <w:szCs w:val="24"/>
        </w:rPr>
        <w:t>asmenų ir šeimų buvimo Sąraše laikotarpis 3 metus nuo jų išbraukimo iš jo dienos nurodomas šio Sąrašo priede</w:t>
      </w:r>
      <w:r>
        <w:rPr>
          <w:bCs/>
          <w:szCs w:val="24"/>
        </w:rPr>
        <w:t>.</w:t>
      </w:r>
      <w:r w:rsidRPr="00F21778">
        <w:rPr>
          <w:bCs/>
          <w:szCs w:val="24"/>
        </w:rPr>
        <w:t>“</w:t>
      </w:r>
    </w:p>
    <w:p w14:paraId="51DFB860" w14:textId="77777777" w:rsidR="00712DBA" w:rsidRDefault="00712DBA" w:rsidP="00712DBA">
      <w:pPr>
        <w:widowControl w:val="0"/>
        <w:spacing w:line="360" w:lineRule="auto"/>
        <w:ind w:firstLine="720"/>
        <w:jc w:val="both"/>
        <w:rPr>
          <w:bCs/>
          <w:szCs w:val="24"/>
        </w:rPr>
      </w:pPr>
      <w:r w:rsidRPr="00F21778">
        <w:rPr>
          <w:szCs w:val="24"/>
        </w:rPr>
        <w:t xml:space="preserve">21². </w:t>
      </w:r>
      <w:r w:rsidRPr="00F21778">
        <w:rPr>
          <w:bCs/>
          <w:szCs w:val="24"/>
        </w:rPr>
        <w:t>Esant dėl užkrečiamųjų ligų plitimo Vyriausybės paskelbtai valstybės lygio ekstremaliajai situacijai ir (ar) karantinui, taip pat juos atšaukus, iki kitų metų birželio 1 dienos asmenys ir šeimos, kurių turto vertė ar pajamos, kaip nurodyta</w:t>
      </w:r>
      <w:r w:rsidRPr="000643BD">
        <w:rPr>
          <w:szCs w:val="24"/>
        </w:rPr>
        <w:t xml:space="preserve"> </w:t>
      </w:r>
      <w:r w:rsidRPr="00F21778">
        <w:rPr>
          <w:szCs w:val="24"/>
        </w:rPr>
        <w:t>Aprašo 21.2 papunktyje</w:t>
      </w:r>
      <w:r w:rsidRPr="00F21778">
        <w:rPr>
          <w:bCs/>
          <w:szCs w:val="24"/>
        </w:rPr>
        <w:t xml:space="preserve">, viršija metinius pajamų ir turto dydžius, iš </w:t>
      </w:r>
      <w:r>
        <w:rPr>
          <w:bCs/>
          <w:szCs w:val="24"/>
        </w:rPr>
        <w:t>S</w:t>
      </w:r>
      <w:r w:rsidRPr="00F21778">
        <w:rPr>
          <w:bCs/>
          <w:szCs w:val="24"/>
        </w:rPr>
        <w:t>ąrašo neišbraukiami</w:t>
      </w:r>
      <w:r>
        <w:rPr>
          <w:bCs/>
          <w:szCs w:val="24"/>
        </w:rPr>
        <w:t>.</w:t>
      </w:r>
    </w:p>
    <w:p w14:paraId="0EB10ECC" w14:textId="77777777" w:rsidR="00712DBA" w:rsidRDefault="00712DBA" w:rsidP="00712DBA">
      <w:pPr>
        <w:spacing w:line="360" w:lineRule="auto"/>
        <w:ind w:firstLine="720"/>
        <w:jc w:val="both"/>
        <w:rPr>
          <w:szCs w:val="24"/>
          <w:lang w:eastAsia="lt-LT"/>
        </w:rPr>
      </w:pPr>
      <w:r>
        <w:rPr>
          <w:szCs w:val="24"/>
          <w:lang w:eastAsia="lt-LT"/>
        </w:rPr>
        <w:t xml:space="preserve">21.3. miršta į Sąrašą įrašytas asmuo; </w:t>
      </w:r>
    </w:p>
    <w:p w14:paraId="39916C5F" w14:textId="77777777" w:rsidR="00712DBA" w:rsidRDefault="00712DBA" w:rsidP="00712DBA">
      <w:pPr>
        <w:spacing w:line="360" w:lineRule="auto"/>
        <w:ind w:firstLine="720"/>
        <w:jc w:val="both"/>
        <w:rPr>
          <w:szCs w:val="24"/>
          <w:lang w:eastAsia="lt-LT"/>
        </w:rPr>
      </w:pPr>
      <w:r>
        <w:rPr>
          <w:szCs w:val="24"/>
          <w:lang w:eastAsia="lt-LT"/>
        </w:rPr>
        <w:t>21.4. asmuo ar šeima (visi šeimos nariai) išvyksta gyventi į kitos savivaldybės teritoriją ar kitą valstybę, kuri tampa jo (jų) gyvenamąja vieta, kaip tai apibrėžta Gyvenamosios vietos deklaravimo įstatyme;</w:t>
      </w:r>
    </w:p>
    <w:p w14:paraId="1AF73E33" w14:textId="77777777" w:rsidR="00712DBA" w:rsidRDefault="00712DBA" w:rsidP="00712DBA">
      <w:pPr>
        <w:spacing w:line="360" w:lineRule="auto"/>
        <w:ind w:firstLine="720"/>
        <w:jc w:val="both"/>
        <w:rPr>
          <w:szCs w:val="24"/>
          <w:lang w:eastAsia="lt-LT"/>
        </w:rPr>
      </w:pPr>
      <w:r>
        <w:rPr>
          <w:szCs w:val="24"/>
          <w:lang w:eastAsia="lt-LT"/>
        </w:rPr>
        <w:t>21.5. asmeniui ar šeimai jau išnuomotas socialinis būstas ar mokama išperkamosios būsto nuomos mokesčio dalies kompensacija, išskyrus atvejus, kai asmuo ar šeima, gyvenantys savivaldybės išnuomotame socialiniame būste, turi teisę į socialinio būsto nuomos sąlygų pagerinimą;</w:t>
      </w:r>
    </w:p>
    <w:p w14:paraId="1A19DB29" w14:textId="77777777" w:rsidR="00712DBA" w:rsidRDefault="00712DBA" w:rsidP="00712DBA">
      <w:pPr>
        <w:spacing w:line="360" w:lineRule="auto"/>
        <w:ind w:firstLine="709"/>
        <w:jc w:val="both"/>
        <w:rPr>
          <w:szCs w:val="24"/>
          <w:lang w:eastAsia="lt-LT"/>
        </w:rPr>
      </w:pPr>
      <w:r>
        <w:rPr>
          <w:szCs w:val="24"/>
          <w:lang w:eastAsia="lt-LT"/>
        </w:rPr>
        <w:t>21.6. asmuo ar šeima savivaldybės administracijos nustatytu laiku be svarbių priežasčių du kartus neišreiškė rašytinio sutikimo ar nesutikimo nuomotis jiems siūlomą socialinį būstą arba asmuo ar šeima savivaldybės administracijos nustatytu laiku be svarbių priežasčių du kartus neišreiškė rašytinio sutikimo ar nesutikimo nuomotis jiems siūlomą socialinį būstą, atitinkantį jų prašyme nurodytus socialinio būsto reikalavimus, susijusius su vietove, kurioje yra socialinis būstas, ar namo, kuriame yra socialinis būstas, aukštu. Savivaldybės administracija antrą pasiūlymą dėl to paties socialinio būsto nuomos turi pateikti ne anksčiau kaip po 10 darbo dienų nuo pirmo pasiūlymo pateikimo dienos.</w:t>
      </w:r>
      <w:r>
        <w:t xml:space="preserve"> </w:t>
      </w:r>
    </w:p>
    <w:p w14:paraId="179E71FE" w14:textId="77777777" w:rsidR="00712DBA" w:rsidRDefault="00712DBA" w:rsidP="00712DBA"/>
    <w:p w14:paraId="3487DC5D" w14:textId="77777777" w:rsidR="00712DBA" w:rsidRDefault="00712DBA" w:rsidP="00712DBA">
      <w:pPr>
        <w:spacing w:line="360" w:lineRule="auto"/>
        <w:ind w:firstLine="720"/>
        <w:jc w:val="both"/>
        <w:rPr>
          <w:szCs w:val="24"/>
          <w:lang w:eastAsia="lt-LT"/>
        </w:rPr>
      </w:pPr>
      <w:r>
        <w:rPr>
          <w:szCs w:val="24"/>
          <w:lang w:eastAsia="lt-LT"/>
        </w:rPr>
        <w:lastRenderedPageBreak/>
        <w:t>21.7. jiems yra suteiktas valstybės iš dalies kompensuojamas būsto kreditas;</w:t>
      </w:r>
    </w:p>
    <w:p w14:paraId="5B1DB360" w14:textId="77777777" w:rsidR="00712DBA" w:rsidRDefault="00712DBA" w:rsidP="00712DBA">
      <w:pPr>
        <w:spacing w:line="360" w:lineRule="auto"/>
        <w:ind w:firstLine="720"/>
        <w:jc w:val="both"/>
        <w:rPr>
          <w:szCs w:val="24"/>
          <w:lang w:eastAsia="lt-LT"/>
        </w:rPr>
      </w:pPr>
      <w:r>
        <w:rPr>
          <w:szCs w:val="24"/>
          <w:lang w:eastAsia="lt-LT"/>
        </w:rPr>
        <w:t>21.8. pateikia rašytinį prašymą Savivaldybės administracijai išbraukti jį (juos) iš Sąrašo;</w:t>
      </w:r>
    </w:p>
    <w:p w14:paraId="1D7750AE" w14:textId="77777777" w:rsidR="00712DBA" w:rsidRDefault="00712DBA" w:rsidP="00712DBA">
      <w:pPr>
        <w:spacing w:line="360" w:lineRule="auto"/>
        <w:ind w:firstLine="720"/>
        <w:jc w:val="both"/>
        <w:rPr>
          <w:szCs w:val="24"/>
          <w:lang w:eastAsia="lt-LT"/>
        </w:rPr>
      </w:pPr>
      <w:r>
        <w:rPr>
          <w:szCs w:val="24"/>
          <w:lang w:eastAsia="lt-LT"/>
        </w:rPr>
        <w:t>21.9. asmuo ar šeima pasibaigus kalendoriniams metams, iki kitų metų gegužės 1 dienos, arba dėl svarbių priežasčių (ligos, kai asmuo gydomas stacionare, sužalojimo, nėštumo, likus 70 kalendorinių dienų iki gimdymo, gimdymo ir praėjus 56 kalendorinėms dienoms po gimdymo (komplikuoto gimdymo atveju arba gimus dviem ir daugiau vaikų – 70 kalendorinių dienų), dėl savivaldybės, kurios administracijai pateikė prašymą suteikti paramą būstui išsinuomoti, teritorijoje paskelbtos epidemijos, stichinės nelaimės arba nelaimingo atsitikimo, dėl šeimos narių ar artimųjų giminaičių mirties, priežiūros ar slaugymo, dėl sulaikymo, suėmimo, arešto atlikimo, dėl Lietuvos Respublikos karo prievolės įstatyme nustatytų pareigų vykdymo) iki kitų metų birželio 1 dienos nepateikė turto (įskaitant gautas pajamas) deklaracijos Gyventojų turto deklaravimo įstatyme nustatyta tvarka;</w:t>
      </w:r>
    </w:p>
    <w:p w14:paraId="055EDEC8" w14:textId="77777777" w:rsidR="00712DBA" w:rsidRDefault="00712DBA" w:rsidP="00712DBA">
      <w:pPr>
        <w:spacing w:line="360" w:lineRule="auto"/>
        <w:ind w:firstLine="720"/>
        <w:jc w:val="both"/>
        <w:rPr>
          <w:szCs w:val="24"/>
          <w:lang w:eastAsia="lt-LT"/>
        </w:rPr>
      </w:pPr>
      <w:r>
        <w:rPr>
          <w:szCs w:val="24"/>
          <w:lang w:eastAsia="lt-LT"/>
        </w:rPr>
        <w:t>21.10. nustatoma, kad asmuo ar šeima, kreipdamiesi dėl socialinio būsto nuomos, pateikė neteisingus duomenis apie turtą, gaunamas pajamas, šeimos sudėtį arba deklaruotą gyvenamąją vietą, turinčius įtakos teisei į socialinio būsto nuomą, arba per mėnesį nuo deklaruotos gyvenamosios vietos pakeitimo, būsto įsigijimo, materialinės padėties pasikeitimo, kuris lemia įstatymo 11 straipsnio 3 dalyje nustatytų pajamų ir turto dydžių viršijimą, apie tai nepranešė Savivaldybės administracijai.</w:t>
      </w:r>
    </w:p>
    <w:p w14:paraId="239561A5" w14:textId="77777777" w:rsidR="00712DBA" w:rsidRDefault="00712DBA" w:rsidP="00712DBA">
      <w:pPr>
        <w:spacing w:line="360" w:lineRule="auto"/>
        <w:ind w:firstLine="720"/>
        <w:jc w:val="both"/>
        <w:rPr>
          <w:szCs w:val="24"/>
          <w:lang w:eastAsia="lt-LT"/>
        </w:rPr>
      </w:pPr>
      <w:r>
        <w:rPr>
          <w:szCs w:val="24"/>
          <w:lang w:eastAsia="lt-LT"/>
        </w:rPr>
        <w:t>22. Apie sprendimą išbraukti asmenis ir šeimas iš Sąrašo, išskyrus šio Aprašo 21.3 papunktyje numatytą atvejį, Savivaldybės administracijos Ekonomikos skyrius per 10 darbo dienų nuo sprendimo priėmimo dienos raštu informuoja asmenis ir šeimas pagal paskutinę žinomą asmens ar šeimos gyvenamąją vietą.</w:t>
      </w:r>
    </w:p>
    <w:p w14:paraId="34CFB941" w14:textId="472EEF1F" w:rsidR="00712DBA" w:rsidRDefault="00712DBA" w:rsidP="00712DBA">
      <w:pPr>
        <w:spacing w:line="360" w:lineRule="auto"/>
        <w:ind w:firstLine="720"/>
        <w:jc w:val="both"/>
        <w:rPr>
          <w:szCs w:val="24"/>
          <w:lang w:eastAsia="lt-LT"/>
        </w:rPr>
      </w:pPr>
      <w:r>
        <w:rPr>
          <w:szCs w:val="24"/>
          <w:lang w:eastAsia="lt-LT"/>
        </w:rPr>
        <w:t xml:space="preserve">23. Asmuo (šeima) iš Sąrašo išbraukiamas Savivaldybės administracijos direktoriaus įsakymu ne vėliau kaip iki einamųjų metų </w:t>
      </w:r>
      <w:r w:rsidR="00C43CC8">
        <w:rPr>
          <w:szCs w:val="24"/>
          <w:lang w:eastAsia="lt-LT"/>
        </w:rPr>
        <w:t xml:space="preserve"> gruodžio 3</w:t>
      </w:r>
      <w:r>
        <w:rPr>
          <w:szCs w:val="24"/>
          <w:lang w:eastAsia="lt-LT"/>
        </w:rPr>
        <w:t>1 d.</w:t>
      </w:r>
    </w:p>
    <w:p w14:paraId="2002C2F0" w14:textId="77777777" w:rsidR="00712DBA" w:rsidRDefault="00712DBA" w:rsidP="00712DBA">
      <w:pPr>
        <w:spacing w:line="360" w:lineRule="auto"/>
        <w:ind w:firstLine="720"/>
        <w:jc w:val="both"/>
        <w:rPr>
          <w:szCs w:val="24"/>
          <w:lang w:eastAsia="lt-LT"/>
        </w:rPr>
      </w:pPr>
      <w:r>
        <w:rPr>
          <w:szCs w:val="24"/>
          <w:lang w:eastAsia="lt-LT"/>
        </w:rPr>
        <w:t>24. Asmenys ir šeimos, kurie, vadovaujantis šio Aprašo 21.2 papunkčiu, buvo išbraukti iš Sąrašo, Savivaldybės administracijai pateikę Prašymą, iš naujo įrašomi į šį Sąrašą, įskaitant jų ankstesnio buvimo šiame sąraše laikotarpį, jeigu kreipimosi metu metiniai jų vertinamų pajamų ir turto dydžiai neviršija Įstatymo 11 straipsnio 3 dalyje nustatytų pajamų ir turto dydžių ir jeigu nuo šių asmenų ir šeimų išbraukimo iš Sąrašo dienos yra praėję ne daugiau kaip 3 metai.</w:t>
      </w:r>
    </w:p>
    <w:p w14:paraId="22962FD7" w14:textId="77777777" w:rsidR="00712DBA" w:rsidRDefault="00712DBA" w:rsidP="00712DBA">
      <w:pPr>
        <w:ind w:firstLine="851"/>
        <w:jc w:val="center"/>
        <w:rPr>
          <w:b/>
          <w:szCs w:val="24"/>
          <w:lang w:eastAsia="lt-LT"/>
        </w:rPr>
      </w:pPr>
      <w:r>
        <w:rPr>
          <w:b/>
          <w:szCs w:val="24"/>
          <w:lang w:eastAsia="lt-LT"/>
        </w:rPr>
        <w:t>IV SKYRIUS</w:t>
      </w:r>
    </w:p>
    <w:p w14:paraId="76B6101D" w14:textId="77777777" w:rsidR="00712DBA" w:rsidRDefault="00712DBA" w:rsidP="00712DBA">
      <w:pPr>
        <w:ind w:firstLine="851"/>
        <w:jc w:val="center"/>
        <w:rPr>
          <w:b/>
          <w:szCs w:val="24"/>
          <w:lang w:eastAsia="lt-LT"/>
        </w:rPr>
      </w:pPr>
      <w:r>
        <w:rPr>
          <w:b/>
          <w:szCs w:val="24"/>
          <w:lang w:eastAsia="lt-LT"/>
        </w:rPr>
        <w:t>BAIGIAMOSIOS NUOSTATOS</w:t>
      </w:r>
    </w:p>
    <w:p w14:paraId="41950D8A" w14:textId="77777777" w:rsidR="00712DBA" w:rsidRDefault="00712DBA" w:rsidP="00712DBA">
      <w:pPr>
        <w:spacing w:line="360" w:lineRule="auto"/>
        <w:jc w:val="both"/>
        <w:rPr>
          <w:szCs w:val="24"/>
          <w:lang w:eastAsia="lt-LT"/>
        </w:rPr>
      </w:pPr>
    </w:p>
    <w:p w14:paraId="0E353B48" w14:textId="77777777" w:rsidR="00712DBA" w:rsidRDefault="00712DBA" w:rsidP="00712DBA">
      <w:pPr>
        <w:widowControl w:val="0"/>
        <w:spacing w:line="360" w:lineRule="auto"/>
        <w:ind w:firstLine="720"/>
        <w:jc w:val="both"/>
        <w:rPr>
          <w:szCs w:val="24"/>
        </w:rPr>
      </w:pPr>
      <w:r>
        <w:rPr>
          <w:szCs w:val="24"/>
        </w:rPr>
        <w:t xml:space="preserve">25. Šalių ginčai dėl Sąrašo tvarkymo ir tikslinimo sprendžiami Lietuvos Respublikos teisės aktų nustatyta tvarka. </w:t>
      </w:r>
    </w:p>
    <w:p w14:paraId="2B2FEBF6" w14:textId="77777777" w:rsidR="00712DBA" w:rsidRDefault="00712DBA" w:rsidP="00712DBA">
      <w:pPr>
        <w:widowControl w:val="0"/>
        <w:spacing w:line="360" w:lineRule="auto"/>
        <w:jc w:val="center"/>
        <w:rPr>
          <w:szCs w:val="24"/>
          <w:lang w:eastAsia="lt-LT"/>
        </w:rPr>
      </w:pPr>
      <w:r>
        <w:rPr>
          <w:szCs w:val="24"/>
        </w:rPr>
        <w:t>–––––––––––––––––––––––––––––––––</w:t>
      </w:r>
    </w:p>
    <w:p w14:paraId="687BF5AF" w14:textId="77777777" w:rsidR="00712DBA" w:rsidRDefault="00712DBA" w:rsidP="00712DBA">
      <w:pPr>
        <w:ind w:left="5954"/>
        <w:jc w:val="both"/>
        <w:sectPr w:rsidR="00712DBA">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284" w:footer="284" w:gutter="0"/>
          <w:pgNumType w:start="1"/>
          <w:cols w:space="1296"/>
          <w:titlePg/>
        </w:sectPr>
      </w:pPr>
    </w:p>
    <w:p w14:paraId="768D390D" w14:textId="77777777" w:rsidR="00712DBA" w:rsidRDefault="00712DBA" w:rsidP="00712DBA">
      <w:pPr>
        <w:ind w:left="5954"/>
        <w:jc w:val="both"/>
        <w:rPr>
          <w:szCs w:val="24"/>
          <w:lang w:eastAsia="lt-LT"/>
        </w:rPr>
      </w:pPr>
      <w:r>
        <w:rPr>
          <w:szCs w:val="24"/>
          <w:lang w:eastAsia="lt-LT"/>
        </w:rPr>
        <w:lastRenderedPageBreak/>
        <w:t xml:space="preserve">Kauno rajono savivaldybės asmenų ir šeimų, turinčių teisę į socialinio būsto nuomą, sąrašo tvarkymo ir tikslinimo tvarkos aprašo </w:t>
      </w:r>
    </w:p>
    <w:p w14:paraId="22D298F1" w14:textId="77777777" w:rsidR="00712DBA" w:rsidRDefault="00712DBA" w:rsidP="00712DBA">
      <w:pPr>
        <w:ind w:left="5234" w:firstLine="720"/>
        <w:jc w:val="both"/>
        <w:rPr>
          <w:szCs w:val="24"/>
          <w:lang w:eastAsia="lt-LT"/>
        </w:rPr>
      </w:pPr>
      <w:r>
        <w:rPr>
          <w:szCs w:val="24"/>
          <w:lang w:eastAsia="lt-LT"/>
        </w:rPr>
        <w:t>priedas</w:t>
      </w:r>
    </w:p>
    <w:p w14:paraId="04421AB7" w14:textId="77777777" w:rsidR="00712DBA" w:rsidRDefault="00712DBA" w:rsidP="00712DBA">
      <w:pPr>
        <w:spacing w:line="360" w:lineRule="auto"/>
        <w:jc w:val="center"/>
        <w:rPr>
          <w:b/>
          <w:szCs w:val="24"/>
          <w:lang w:eastAsia="lt-LT"/>
        </w:rPr>
      </w:pPr>
    </w:p>
    <w:p w14:paraId="770784B1" w14:textId="77777777" w:rsidR="00712DBA" w:rsidRDefault="00712DBA" w:rsidP="00712DBA">
      <w:pPr>
        <w:jc w:val="center"/>
        <w:rPr>
          <w:b/>
          <w:szCs w:val="24"/>
          <w:lang w:eastAsia="lt-LT"/>
        </w:rPr>
      </w:pPr>
      <w:r>
        <w:rPr>
          <w:b/>
          <w:szCs w:val="24"/>
          <w:lang w:eastAsia="lt-LT"/>
        </w:rPr>
        <w:t>Asmenų ir šeimų, turinčių teisę į socialinio būsto nuomą, prašymų registravimo</w:t>
      </w:r>
    </w:p>
    <w:p w14:paraId="767A6C90" w14:textId="77777777" w:rsidR="00712DBA" w:rsidRDefault="00712DBA" w:rsidP="00712DBA">
      <w:pPr>
        <w:jc w:val="center"/>
        <w:rPr>
          <w:b/>
          <w:szCs w:val="24"/>
          <w:lang w:eastAsia="lt-LT"/>
        </w:rPr>
      </w:pPr>
      <w:r>
        <w:rPr>
          <w:b/>
          <w:szCs w:val="24"/>
          <w:lang w:eastAsia="lt-LT"/>
        </w:rPr>
        <w:t>žurnalo forma</w:t>
      </w:r>
    </w:p>
    <w:p w14:paraId="51A3D0AA" w14:textId="77777777" w:rsidR="00712DBA" w:rsidRDefault="00712DBA" w:rsidP="00712DBA">
      <w:pPr>
        <w:spacing w:line="360" w:lineRule="auto"/>
        <w:jc w:val="both"/>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389"/>
        <w:gridCol w:w="1020"/>
        <w:gridCol w:w="1076"/>
        <w:gridCol w:w="1240"/>
        <w:gridCol w:w="1350"/>
        <w:gridCol w:w="1350"/>
        <w:gridCol w:w="1081"/>
      </w:tblGrid>
      <w:tr w:rsidR="00712DBA" w14:paraId="7C380E6E" w14:textId="77777777" w:rsidTr="003E34EF">
        <w:trPr>
          <w:trHeight w:val="2079"/>
        </w:trPr>
        <w:tc>
          <w:tcPr>
            <w:tcW w:w="556" w:type="dxa"/>
            <w:tcBorders>
              <w:top w:val="single" w:sz="4" w:space="0" w:color="auto"/>
              <w:left w:val="single" w:sz="4" w:space="0" w:color="auto"/>
              <w:bottom w:val="single" w:sz="4" w:space="0" w:color="auto"/>
              <w:right w:val="single" w:sz="4" w:space="0" w:color="auto"/>
            </w:tcBorders>
            <w:hideMark/>
          </w:tcPr>
          <w:p w14:paraId="1488E972" w14:textId="77777777" w:rsidR="00712DBA" w:rsidRDefault="00712DBA" w:rsidP="003E34EF">
            <w:pPr>
              <w:jc w:val="both"/>
              <w:rPr>
                <w:szCs w:val="24"/>
              </w:rPr>
            </w:pPr>
            <w:r>
              <w:rPr>
                <w:szCs w:val="24"/>
              </w:rPr>
              <w:t>Eil. Nr.</w:t>
            </w:r>
          </w:p>
        </w:tc>
        <w:tc>
          <w:tcPr>
            <w:tcW w:w="1393" w:type="dxa"/>
            <w:tcBorders>
              <w:top w:val="single" w:sz="4" w:space="0" w:color="auto"/>
              <w:left w:val="single" w:sz="4" w:space="0" w:color="auto"/>
              <w:bottom w:val="single" w:sz="4" w:space="0" w:color="auto"/>
              <w:right w:val="single" w:sz="4" w:space="0" w:color="auto"/>
            </w:tcBorders>
            <w:hideMark/>
          </w:tcPr>
          <w:p w14:paraId="63706C2A" w14:textId="77777777" w:rsidR="00712DBA" w:rsidRDefault="00712DBA" w:rsidP="003E34EF">
            <w:pPr>
              <w:jc w:val="both"/>
              <w:rPr>
                <w:szCs w:val="24"/>
                <w:vertAlign w:val="superscript"/>
              </w:rPr>
            </w:pPr>
            <w:r>
              <w:rPr>
                <w:szCs w:val="24"/>
              </w:rPr>
              <w:t>Prašymo registracijos data</w:t>
            </w:r>
            <w:r>
              <w:rPr>
                <w:szCs w:val="24"/>
                <w:vertAlign w:val="superscript"/>
              </w:rPr>
              <w:t>1</w:t>
            </w:r>
          </w:p>
        </w:tc>
        <w:tc>
          <w:tcPr>
            <w:tcW w:w="1193" w:type="dxa"/>
            <w:tcBorders>
              <w:top w:val="single" w:sz="4" w:space="0" w:color="auto"/>
              <w:left w:val="single" w:sz="4" w:space="0" w:color="auto"/>
              <w:bottom w:val="single" w:sz="4" w:space="0" w:color="auto"/>
              <w:right w:val="single" w:sz="4" w:space="0" w:color="auto"/>
            </w:tcBorders>
            <w:hideMark/>
          </w:tcPr>
          <w:p w14:paraId="6AF27879" w14:textId="77777777" w:rsidR="00712DBA" w:rsidRDefault="00712DBA" w:rsidP="003E34EF">
            <w:pPr>
              <w:jc w:val="both"/>
              <w:rPr>
                <w:szCs w:val="24"/>
                <w:vertAlign w:val="superscript"/>
              </w:rPr>
            </w:pPr>
            <w:r>
              <w:rPr>
                <w:szCs w:val="24"/>
              </w:rPr>
              <w:t>Asmens bylos numeris</w:t>
            </w:r>
          </w:p>
        </w:tc>
        <w:tc>
          <w:tcPr>
            <w:tcW w:w="1111" w:type="dxa"/>
            <w:tcBorders>
              <w:top w:val="single" w:sz="4" w:space="0" w:color="auto"/>
              <w:left w:val="single" w:sz="4" w:space="0" w:color="auto"/>
              <w:bottom w:val="single" w:sz="4" w:space="0" w:color="auto"/>
              <w:right w:val="single" w:sz="4" w:space="0" w:color="auto"/>
            </w:tcBorders>
            <w:hideMark/>
          </w:tcPr>
          <w:p w14:paraId="7304A567" w14:textId="77777777" w:rsidR="00712DBA" w:rsidRDefault="00712DBA" w:rsidP="003E34EF">
            <w:pPr>
              <w:jc w:val="both"/>
              <w:rPr>
                <w:szCs w:val="24"/>
                <w:vertAlign w:val="superscript"/>
              </w:rPr>
            </w:pPr>
            <w:r>
              <w:rPr>
                <w:szCs w:val="24"/>
              </w:rPr>
              <w:t>Grupės numeris</w:t>
            </w:r>
            <w:r>
              <w:rPr>
                <w:szCs w:val="24"/>
                <w:vertAlign w:val="superscript"/>
              </w:rPr>
              <w:t>2</w:t>
            </w:r>
          </w:p>
        </w:tc>
        <w:tc>
          <w:tcPr>
            <w:tcW w:w="1453" w:type="dxa"/>
            <w:tcBorders>
              <w:top w:val="single" w:sz="4" w:space="0" w:color="auto"/>
              <w:left w:val="single" w:sz="4" w:space="0" w:color="auto"/>
              <w:bottom w:val="single" w:sz="4" w:space="0" w:color="auto"/>
              <w:right w:val="single" w:sz="4" w:space="0" w:color="auto"/>
            </w:tcBorders>
            <w:hideMark/>
          </w:tcPr>
          <w:p w14:paraId="144A4C8B" w14:textId="77777777" w:rsidR="00712DBA" w:rsidRDefault="00712DBA" w:rsidP="003E34EF">
            <w:pPr>
              <w:jc w:val="both"/>
              <w:rPr>
                <w:szCs w:val="24"/>
              </w:rPr>
            </w:pPr>
            <w:r>
              <w:rPr>
                <w:szCs w:val="24"/>
              </w:rPr>
              <w:t xml:space="preserve">Prašymą pateikusio asmens vardas, pavardė </w:t>
            </w:r>
          </w:p>
        </w:tc>
        <w:tc>
          <w:tcPr>
            <w:tcW w:w="1350" w:type="dxa"/>
            <w:tcBorders>
              <w:top w:val="single" w:sz="4" w:space="0" w:color="auto"/>
              <w:left w:val="single" w:sz="4" w:space="0" w:color="auto"/>
              <w:bottom w:val="single" w:sz="4" w:space="0" w:color="auto"/>
              <w:right w:val="single" w:sz="4" w:space="0" w:color="auto"/>
            </w:tcBorders>
            <w:hideMark/>
          </w:tcPr>
          <w:p w14:paraId="0167282C" w14:textId="77777777" w:rsidR="00712DBA" w:rsidRDefault="00712DBA" w:rsidP="003E34EF">
            <w:pPr>
              <w:jc w:val="both"/>
              <w:rPr>
                <w:szCs w:val="24"/>
              </w:rPr>
            </w:pPr>
            <w:r>
              <w:rPr>
                <w:szCs w:val="24"/>
              </w:rPr>
              <w:t>Prašymą pateikusio asmens deklaruota gyvenamoji vieta</w:t>
            </w:r>
          </w:p>
        </w:tc>
        <w:tc>
          <w:tcPr>
            <w:tcW w:w="1350" w:type="dxa"/>
            <w:tcBorders>
              <w:top w:val="single" w:sz="4" w:space="0" w:color="auto"/>
              <w:left w:val="single" w:sz="4" w:space="0" w:color="auto"/>
              <w:bottom w:val="single" w:sz="4" w:space="0" w:color="auto"/>
              <w:right w:val="single" w:sz="4" w:space="0" w:color="auto"/>
            </w:tcBorders>
            <w:hideMark/>
          </w:tcPr>
          <w:p w14:paraId="6D7CD1E2" w14:textId="77777777" w:rsidR="00712DBA" w:rsidRDefault="00712DBA" w:rsidP="003E34EF">
            <w:pPr>
              <w:jc w:val="both"/>
              <w:rPr>
                <w:szCs w:val="24"/>
              </w:rPr>
            </w:pPr>
            <w:r>
              <w:rPr>
                <w:szCs w:val="24"/>
              </w:rPr>
              <w:t>Prašymą pateikusio asmens faktinė gyvenamoji vieta</w:t>
            </w:r>
          </w:p>
        </w:tc>
        <w:tc>
          <w:tcPr>
            <w:tcW w:w="1223" w:type="dxa"/>
            <w:tcBorders>
              <w:top w:val="single" w:sz="4" w:space="0" w:color="auto"/>
              <w:left w:val="single" w:sz="4" w:space="0" w:color="auto"/>
              <w:bottom w:val="single" w:sz="4" w:space="0" w:color="auto"/>
              <w:right w:val="single" w:sz="4" w:space="0" w:color="auto"/>
            </w:tcBorders>
            <w:hideMark/>
          </w:tcPr>
          <w:p w14:paraId="688CCA41" w14:textId="77777777" w:rsidR="00712DBA" w:rsidRDefault="00712DBA" w:rsidP="003E34EF">
            <w:pPr>
              <w:jc w:val="both"/>
              <w:rPr>
                <w:szCs w:val="24"/>
              </w:rPr>
            </w:pPr>
            <w:r>
              <w:rPr>
                <w:szCs w:val="24"/>
              </w:rPr>
              <w:t>Pastabos</w:t>
            </w:r>
          </w:p>
        </w:tc>
      </w:tr>
      <w:tr w:rsidR="00712DBA" w14:paraId="0318C106" w14:textId="77777777" w:rsidTr="003E34EF">
        <w:tc>
          <w:tcPr>
            <w:tcW w:w="556" w:type="dxa"/>
            <w:tcBorders>
              <w:top w:val="single" w:sz="4" w:space="0" w:color="auto"/>
              <w:left w:val="single" w:sz="4" w:space="0" w:color="auto"/>
              <w:bottom w:val="single" w:sz="4" w:space="0" w:color="auto"/>
              <w:right w:val="single" w:sz="4" w:space="0" w:color="auto"/>
            </w:tcBorders>
          </w:tcPr>
          <w:p w14:paraId="0D8E849B" w14:textId="77777777" w:rsidR="00712DBA" w:rsidRDefault="00712DBA" w:rsidP="003E34EF">
            <w:pPr>
              <w:spacing w:line="360" w:lineRule="auto"/>
              <w:jc w:val="both"/>
              <w:rPr>
                <w:szCs w:val="24"/>
              </w:rPr>
            </w:pPr>
          </w:p>
        </w:tc>
        <w:tc>
          <w:tcPr>
            <w:tcW w:w="1393" w:type="dxa"/>
            <w:tcBorders>
              <w:top w:val="single" w:sz="4" w:space="0" w:color="auto"/>
              <w:left w:val="single" w:sz="4" w:space="0" w:color="auto"/>
              <w:bottom w:val="single" w:sz="4" w:space="0" w:color="auto"/>
              <w:right w:val="single" w:sz="4" w:space="0" w:color="auto"/>
            </w:tcBorders>
          </w:tcPr>
          <w:p w14:paraId="2F81DE7D" w14:textId="77777777" w:rsidR="00712DBA" w:rsidRDefault="00712DBA" w:rsidP="003E34EF">
            <w:pPr>
              <w:spacing w:line="360" w:lineRule="auto"/>
              <w:jc w:val="both"/>
              <w:rPr>
                <w:szCs w:val="24"/>
              </w:rPr>
            </w:pPr>
          </w:p>
        </w:tc>
        <w:tc>
          <w:tcPr>
            <w:tcW w:w="1193" w:type="dxa"/>
            <w:tcBorders>
              <w:top w:val="single" w:sz="4" w:space="0" w:color="auto"/>
              <w:left w:val="single" w:sz="4" w:space="0" w:color="auto"/>
              <w:bottom w:val="single" w:sz="4" w:space="0" w:color="auto"/>
              <w:right w:val="single" w:sz="4" w:space="0" w:color="auto"/>
            </w:tcBorders>
          </w:tcPr>
          <w:p w14:paraId="24413362" w14:textId="77777777" w:rsidR="00712DBA" w:rsidRDefault="00712DBA" w:rsidP="003E34EF">
            <w:pPr>
              <w:spacing w:line="360" w:lineRule="auto"/>
              <w:jc w:val="both"/>
              <w:rPr>
                <w:szCs w:val="24"/>
              </w:rPr>
            </w:pPr>
          </w:p>
        </w:tc>
        <w:tc>
          <w:tcPr>
            <w:tcW w:w="1111" w:type="dxa"/>
            <w:tcBorders>
              <w:top w:val="single" w:sz="4" w:space="0" w:color="auto"/>
              <w:left w:val="single" w:sz="4" w:space="0" w:color="auto"/>
              <w:bottom w:val="single" w:sz="4" w:space="0" w:color="auto"/>
              <w:right w:val="single" w:sz="4" w:space="0" w:color="auto"/>
            </w:tcBorders>
          </w:tcPr>
          <w:p w14:paraId="745D0580" w14:textId="77777777" w:rsidR="00712DBA" w:rsidRDefault="00712DBA" w:rsidP="003E34EF">
            <w:pPr>
              <w:spacing w:line="360" w:lineRule="auto"/>
              <w:jc w:val="both"/>
              <w:rPr>
                <w:szCs w:val="24"/>
              </w:rPr>
            </w:pPr>
          </w:p>
        </w:tc>
        <w:tc>
          <w:tcPr>
            <w:tcW w:w="1453" w:type="dxa"/>
            <w:tcBorders>
              <w:top w:val="single" w:sz="4" w:space="0" w:color="auto"/>
              <w:left w:val="single" w:sz="4" w:space="0" w:color="auto"/>
              <w:bottom w:val="single" w:sz="4" w:space="0" w:color="auto"/>
              <w:right w:val="single" w:sz="4" w:space="0" w:color="auto"/>
            </w:tcBorders>
          </w:tcPr>
          <w:p w14:paraId="2FA8E39B" w14:textId="77777777" w:rsidR="00712DBA" w:rsidRDefault="00712DBA" w:rsidP="003E34EF">
            <w:pPr>
              <w:spacing w:line="360" w:lineRule="auto"/>
              <w:jc w:val="both"/>
              <w:rPr>
                <w:szCs w:val="24"/>
              </w:rPr>
            </w:pPr>
          </w:p>
        </w:tc>
        <w:tc>
          <w:tcPr>
            <w:tcW w:w="1350" w:type="dxa"/>
            <w:tcBorders>
              <w:top w:val="single" w:sz="4" w:space="0" w:color="auto"/>
              <w:left w:val="single" w:sz="4" w:space="0" w:color="auto"/>
              <w:bottom w:val="single" w:sz="4" w:space="0" w:color="auto"/>
              <w:right w:val="single" w:sz="4" w:space="0" w:color="auto"/>
            </w:tcBorders>
          </w:tcPr>
          <w:p w14:paraId="7D307E8E" w14:textId="77777777" w:rsidR="00712DBA" w:rsidRDefault="00712DBA" w:rsidP="003E34EF">
            <w:pPr>
              <w:spacing w:line="360" w:lineRule="auto"/>
              <w:jc w:val="both"/>
              <w:rPr>
                <w:szCs w:val="24"/>
              </w:rPr>
            </w:pPr>
          </w:p>
        </w:tc>
        <w:tc>
          <w:tcPr>
            <w:tcW w:w="1350" w:type="dxa"/>
            <w:tcBorders>
              <w:top w:val="single" w:sz="4" w:space="0" w:color="auto"/>
              <w:left w:val="single" w:sz="4" w:space="0" w:color="auto"/>
              <w:bottom w:val="single" w:sz="4" w:space="0" w:color="auto"/>
              <w:right w:val="single" w:sz="4" w:space="0" w:color="auto"/>
            </w:tcBorders>
          </w:tcPr>
          <w:p w14:paraId="48741834" w14:textId="77777777" w:rsidR="00712DBA" w:rsidRDefault="00712DBA" w:rsidP="003E34EF">
            <w:pPr>
              <w:spacing w:line="360" w:lineRule="auto"/>
              <w:jc w:val="both"/>
              <w:rPr>
                <w:szCs w:val="24"/>
              </w:rPr>
            </w:pPr>
          </w:p>
        </w:tc>
        <w:tc>
          <w:tcPr>
            <w:tcW w:w="1223" w:type="dxa"/>
            <w:tcBorders>
              <w:top w:val="single" w:sz="4" w:space="0" w:color="auto"/>
              <w:left w:val="single" w:sz="4" w:space="0" w:color="auto"/>
              <w:bottom w:val="single" w:sz="4" w:space="0" w:color="auto"/>
              <w:right w:val="single" w:sz="4" w:space="0" w:color="auto"/>
            </w:tcBorders>
          </w:tcPr>
          <w:p w14:paraId="28D15E3B" w14:textId="77777777" w:rsidR="00712DBA" w:rsidRDefault="00712DBA" w:rsidP="003E34EF">
            <w:pPr>
              <w:spacing w:line="360" w:lineRule="auto"/>
              <w:jc w:val="both"/>
              <w:rPr>
                <w:szCs w:val="24"/>
              </w:rPr>
            </w:pPr>
          </w:p>
        </w:tc>
      </w:tr>
    </w:tbl>
    <w:p w14:paraId="67B1B082" w14:textId="77777777" w:rsidR="00712DBA" w:rsidRDefault="00712DBA" w:rsidP="00712DBA">
      <w:pPr>
        <w:spacing w:line="360" w:lineRule="auto"/>
        <w:jc w:val="both"/>
        <w:rPr>
          <w:szCs w:val="24"/>
          <w:lang w:eastAsia="lt-LT"/>
        </w:rPr>
      </w:pPr>
    </w:p>
    <w:p w14:paraId="26CD6750" w14:textId="77777777" w:rsidR="00712DBA" w:rsidRDefault="00712DBA" w:rsidP="00712DBA">
      <w:pPr>
        <w:spacing w:line="360" w:lineRule="auto"/>
        <w:jc w:val="both"/>
        <w:rPr>
          <w:szCs w:val="24"/>
          <w:lang w:eastAsia="lt-LT"/>
        </w:rPr>
      </w:pPr>
      <w:r>
        <w:rPr>
          <w:szCs w:val="24"/>
          <w:vertAlign w:val="superscript"/>
          <w:lang w:eastAsia="lt-LT"/>
        </w:rPr>
        <w:t>1</w:t>
      </w:r>
      <w:r>
        <w:rPr>
          <w:szCs w:val="24"/>
          <w:lang w:eastAsia="lt-LT"/>
        </w:rPr>
        <w:t xml:space="preserve">   Prašymo registracijos data</w:t>
      </w:r>
      <w:r>
        <w:rPr>
          <w:szCs w:val="24"/>
          <w:vertAlign w:val="superscript"/>
          <w:lang w:eastAsia="lt-LT"/>
        </w:rPr>
        <w:t xml:space="preserve"> </w:t>
      </w:r>
      <w:r>
        <w:rPr>
          <w:szCs w:val="24"/>
          <w:lang w:eastAsia="lt-LT"/>
        </w:rPr>
        <w:t>– užregistruota Procesų ir dokumentų valdymo sistemoje.</w:t>
      </w:r>
    </w:p>
    <w:p w14:paraId="31012AC0" w14:textId="77777777" w:rsidR="00712DBA" w:rsidRDefault="00712DBA" w:rsidP="00712DBA">
      <w:pPr>
        <w:tabs>
          <w:tab w:val="left" w:pos="142"/>
        </w:tabs>
        <w:spacing w:line="360" w:lineRule="auto"/>
        <w:jc w:val="both"/>
        <w:rPr>
          <w:rFonts w:eastAsia="Calibri"/>
          <w:bCs/>
          <w:szCs w:val="24"/>
        </w:rPr>
      </w:pPr>
      <w:r>
        <w:rPr>
          <w:rFonts w:eastAsia="Calibri"/>
          <w:szCs w:val="24"/>
          <w:vertAlign w:val="superscript"/>
        </w:rPr>
        <w:t>2</w:t>
      </w:r>
      <w:r>
        <w:rPr>
          <w:rFonts w:eastAsia="Calibri"/>
          <w:sz w:val="16"/>
          <w:szCs w:val="16"/>
          <w:vertAlign w:val="superscript"/>
        </w:rPr>
        <w:t xml:space="preserve"> </w:t>
      </w:r>
      <w:r>
        <w:rPr>
          <w:rFonts w:eastAsia="Calibri"/>
          <w:bCs/>
          <w:szCs w:val="24"/>
        </w:rPr>
        <w:t xml:space="preserve">Asmenų ir šeimų, turinčių teisę į socialinio būsto nuomą, sąrašo grupės numeris: </w:t>
      </w:r>
      <w:r>
        <w:rPr>
          <w:rFonts w:eastAsia="Calibri"/>
          <w:szCs w:val="24"/>
        </w:rPr>
        <w:t xml:space="preserve">jaunų šeimų – 1; šeimų, auginančių tris ar daugiau vaikų ir (ar) vaikų, kuriems nustatyta nuolatinė globa (rūpyba) – 2; </w:t>
      </w:r>
      <w:r>
        <w:rPr>
          <w:rFonts w:eastAsia="Calibri"/>
          <w:bCs/>
          <w:szCs w:val="24"/>
        </w:rPr>
        <w:t>likusių be tėvų globos asmenų ir jų šeimų – 3;</w:t>
      </w:r>
      <w:r>
        <w:rPr>
          <w:rFonts w:eastAsia="Calibri"/>
          <w:szCs w:val="24"/>
        </w:rPr>
        <w:t xml:space="preserve"> neįgaliųjų, asmenų, sergančių lėtinių ligų, įrašytų į Vyriausybės ar jos įgaliotos institucijos patvirtintą sąrašą, sunkiomis formomis, ir šeimų, kuriose yra tokių asmenų – 4; bendroji – 5; socialinio būsto nuomininkų, turinčių teisę į socialinio būsto sąlygų pagerinimą – 6. </w:t>
      </w:r>
    </w:p>
    <w:p w14:paraId="14D1D48E" w14:textId="77777777" w:rsidR="00712DBA" w:rsidRDefault="00712DBA" w:rsidP="00712DBA">
      <w:pPr>
        <w:spacing w:line="360" w:lineRule="auto"/>
        <w:jc w:val="center"/>
        <w:rPr>
          <w:szCs w:val="24"/>
          <w:lang w:eastAsia="lt-LT"/>
        </w:rPr>
      </w:pPr>
      <w:r>
        <w:rPr>
          <w:szCs w:val="24"/>
          <w:lang w:eastAsia="lt-LT"/>
        </w:rPr>
        <w:t>–––––––––––––––––––––––––––––––––––</w:t>
      </w:r>
    </w:p>
    <w:p w14:paraId="50D40608" w14:textId="77777777" w:rsidR="00712DBA" w:rsidRDefault="00712DBA" w:rsidP="00712DBA">
      <w:pPr>
        <w:jc w:val="both"/>
        <w:rPr>
          <w:b/>
          <w:sz w:val="20"/>
        </w:rPr>
      </w:pPr>
    </w:p>
    <w:p w14:paraId="70F82E74" w14:textId="77777777" w:rsidR="00712DBA" w:rsidRDefault="00712DBA" w:rsidP="00712DBA">
      <w:pPr>
        <w:jc w:val="both"/>
        <w:rPr>
          <w:b/>
          <w:sz w:val="20"/>
        </w:rPr>
      </w:pPr>
    </w:p>
    <w:p w14:paraId="305365BD" w14:textId="77777777" w:rsidR="00712DBA" w:rsidRDefault="00712DBA" w:rsidP="00712DBA">
      <w:pPr>
        <w:jc w:val="both"/>
        <w:rPr>
          <w:sz w:val="20"/>
        </w:rPr>
      </w:pPr>
    </w:p>
    <w:p w14:paraId="0A72D4D0" w14:textId="77777777" w:rsidR="00712DBA" w:rsidRDefault="00712DBA" w:rsidP="00712DBA">
      <w:pPr>
        <w:widowControl w:val="0"/>
        <w:rPr>
          <w:snapToGrid w:val="0"/>
        </w:rPr>
      </w:pPr>
    </w:p>
    <w:p w14:paraId="5499ECAE" w14:textId="77777777" w:rsidR="001966F7" w:rsidRDefault="001966F7"/>
    <w:sectPr w:rsidR="001966F7">
      <w:pgSz w:w="11907" w:h="16840" w:code="9"/>
      <w:pgMar w:top="1134" w:right="1134" w:bottom="1134" w:left="1701" w:header="284" w:footer="284"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1B031" w14:textId="77777777" w:rsidR="007F43F7" w:rsidRDefault="007F43F7">
      <w:r>
        <w:separator/>
      </w:r>
    </w:p>
  </w:endnote>
  <w:endnote w:type="continuationSeparator" w:id="0">
    <w:p w14:paraId="616053B5" w14:textId="77777777" w:rsidR="007F43F7" w:rsidRDefault="007F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4952E" w14:textId="77777777" w:rsidR="00000000" w:rsidRDefault="00000000">
    <w:pPr>
      <w:tabs>
        <w:tab w:val="center" w:pos="4153"/>
        <w:tab w:val="right" w:pos="8306"/>
      </w:tabs>
      <w:rPr>
        <w:rFonts w:ascii="TimesLT" w:hAnsi="TimesLT"/>
        <w:sz w:val="26"/>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463D8" w14:textId="77777777" w:rsidR="00000000" w:rsidRDefault="00000000">
    <w:pPr>
      <w:tabs>
        <w:tab w:val="center" w:pos="4153"/>
        <w:tab w:val="right" w:pos="8306"/>
      </w:tabs>
      <w:rPr>
        <w:rFonts w:ascii="TimesLT" w:hAnsi="TimesLT"/>
        <w:sz w:val="26"/>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57B34" w14:textId="77777777" w:rsidR="00000000" w:rsidRDefault="00000000">
    <w:pPr>
      <w:tabs>
        <w:tab w:val="center" w:pos="4153"/>
        <w:tab w:val="right" w:pos="8306"/>
      </w:tabs>
      <w:rPr>
        <w:sz w:val="20"/>
        <w:lang w:eastAsia="lt-LT"/>
      </w:rPr>
    </w:pPr>
  </w:p>
  <w:p w14:paraId="754452AD" w14:textId="77777777" w:rsidR="00000000" w:rsidRDefault="00712DBA">
    <w:pPr>
      <w:rPr>
        <w:sz w:val="20"/>
        <w:lang w:eastAsia="lt-LT"/>
      </w:rPr>
    </w:pPr>
    <w:r>
      <w:rPr>
        <w:sz w:val="20"/>
        <w:lang w:eastAsia="lt-LT"/>
      </w:rPr>
      <w:tab/>
    </w:r>
    <w:r>
      <w:rPr>
        <w:sz w:val="20"/>
        <w:lang w:eastAsia="lt-LT"/>
      </w:rPr>
      <w:tab/>
    </w:r>
    <w:r>
      <w:rPr>
        <w:sz w:val="20"/>
        <w:lang w:eastAsia="lt-LT"/>
      </w:rPr>
      <w:tab/>
    </w:r>
    <w:r>
      <w:rPr>
        <w:sz w:val="20"/>
        <w:lang w:eastAsia="lt-LT"/>
      </w:rPr>
      <w:tab/>
    </w:r>
    <w:r>
      <w:rPr>
        <w:sz w:val="20"/>
        <w:lang w:eastAsia="lt-LT"/>
      </w:rPr>
      <w:tab/>
    </w:r>
    <w:r>
      <w:rPr>
        <w:sz w:val="20"/>
        <w:lang w:eastAsia="lt-LT"/>
      </w:rPr>
      <w:tab/>
    </w:r>
    <w:r>
      <w:rPr>
        <w:sz w:val="20"/>
        <w:lang w:eastAsia="lt-LT"/>
      </w:rPr>
      <w:tab/>
    </w:r>
    <w:r>
      <w:rPr>
        <w:sz w:val="20"/>
        <w:lang w:eastAsia="lt-LT"/>
      </w:rPr>
      <w:tab/>
    </w:r>
    <w:r>
      <w:rPr>
        <w:sz w:val="20"/>
        <w:lang w:eastAsia="lt-LT"/>
      </w:rPr>
      <w:tab/>
    </w:r>
    <w:r>
      <w:rPr>
        <w:sz w:val="20"/>
        <w:lang w:eastAsia="lt-LT"/>
      </w:rPr>
      <w:tab/>
    </w:r>
    <w:r>
      <w:rPr>
        <w:sz w:val="20"/>
        <w:lang w:eastAsia="lt-LT"/>
      </w:rPr>
      <w:tab/>
    </w:r>
    <w:r>
      <w:rPr>
        <w:sz w:val="20"/>
        <w:lang w:eastAsia="lt-LT"/>
      </w:rPr>
      <w:tab/>
    </w:r>
    <w:r>
      <w:rPr>
        <w:sz w:val="20"/>
        <w:lang w:eastAsia="lt-L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BDA0C" w14:textId="77777777" w:rsidR="007F43F7" w:rsidRDefault="007F43F7">
      <w:r>
        <w:separator/>
      </w:r>
    </w:p>
  </w:footnote>
  <w:footnote w:type="continuationSeparator" w:id="0">
    <w:p w14:paraId="1CC56A86" w14:textId="77777777" w:rsidR="007F43F7" w:rsidRDefault="007F4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337A7" w14:textId="77777777" w:rsidR="00000000" w:rsidRDefault="00712DBA">
    <w:pPr>
      <w:framePr w:wrap="auto" w:vAnchor="text" w:hAnchor="margin" w:xAlign="center" w:y="1"/>
      <w:tabs>
        <w:tab w:val="center" w:pos="4153"/>
        <w:tab w:val="right" w:pos="8306"/>
      </w:tabs>
      <w:rPr>
        <w:rFonts w:ascii="TimesLT" w:hAnsi="TimesLT"/>
        <w:sz w:val="26"/>
        <w:lang w:eastAsia="lt-LT"/>
      </w:rPr>
    </w:pPr>
    <w:r>
      <w:rPr>
        <w:rFonts w:ascii="TimesLT" w:hAnsi="TimesLT"/>
        <w:sz w:val="26"/>
        <w:lang w:eastAsia="lt-LT"/>
      </w:rPr>
      <w:fldChar w:fldCharType="begin"/>
    </w:r>
    <w:r>
      <w:rPr>
        <w:rFonts w:ascii="TimesLT" w:hAnsi="TimesLT"/>
        <w:sz w:val="26"/>
        <w:lang w:eastAsia="lt-LT"/>
      </w:rPr>
      <w:instrText xml:space="preserve">PAGE  </w:instrText>
    </w:r>
    <w:r>
      <w:rPr>
        <w:rFonts w:ascii="TimesLT" w:hAnsi="TimesLT"/>
        <w:sz w:val="26"/>
        <w:lang w:eastAsia="lt-LT"/>
      </w:rPr>
      <w:fldChar w:fldCharType="end"/>
    </w:r>
  </w:p>
  <w:p w14:paraId="4E5AED44" w14:textId="77777777" w:rsidR="00000000" w:rsidRDefault="00000000">
    <w:pPr>
      <w:tabs>
        <w:tab w:val="center" w:pos="4153"/>
        <w:tab w:val="right" w:pos="8306"/>
      </w:tabs>
      <w:rPr>
        <w:rFonts w:ascii="TimesLT" w:hAnsi="TimesLT"/>
        <w:sz w:val="26"/>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7E808" w14:textId="77777777" w:rsidR="00000000" w:rsidRDefault="00712DBA">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separate"/>
    </w:r>
    <w:r>
      <w:rPr>
        <w:lang w:eastAsia="lt-LT"/>
      </w:rPr>
      <w:t>6</w:t>
    </w:r>
    <w:r>
      <w:rPr>
        <w:lang w:eastAsia="lt-LT"/>
      </w:rPr>
      <w:fldChar w:fldCharType="end"/>
    </w:r>
  </w:p>
  <w:p w14:paraId="6B3D5531" w14:textId="77777777" w:rsidR="00000000" w:rsidRDefault="00000000">
    <w:pPr>
      <w:tabs>
        <w:tab w:val="center" w:pos="4153"/>
        <w:tab w:val="right" w:pos="8306"/>
      </w:tabs>
      <w:rPr>
        <w:rFonts w:ascii="TimesLT" w:hAnsi="TimesLT"/>
        <w:sz w:val="26"/>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2FFD4" w14:textId="77777777" w:rsidR="00000000" w:rsidRDefault="00000000">
    <w:pPr>
      <w:tabs>
        <w:tab w:val="center" w:pos="4153"/>
        <w:tab w:val="right" w:pos="8306"/>
      </w:tabs>
      <w:rPr>
        <w:rFonts w:ascii="TimesLT" w:hAnsi="TimesLT"/>
        <w:sz w:val="26"/>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F7"/>
    <w:rsid w:val="001966F7"/>
    <w:rsid w:val="00256405"/>
    <w:rsid w:val="002E41CB"/>
    <w:rsid w:val="005F3721"/>
    <w:rsid w:val="00712DBA"/>
    <w:rsid w:val="007F43F7"/>
    <w:rsid w:val="00BE0164"/>
    <w:rsid w:val="00C43CC8"/>
    <w:rsid w:val="00DF5F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60C6C"/>
  <w15:chartTrackingRefBased/>
  <w15:docId w15:val="{567D65A6-950B-4A6B-BA7E-AA381FB0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12DB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10921</Words>
  <Characters>6225</Characters>
  <Application>Microsoft Office Word</Application>
  <DocSecurity>0</DocSecurity>
  <Lines>51</Lines>
  <Paragraphs>34</Paragraphs>
  <ScaleCrop>false</ScaleCrop>
  <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Grajauskienė</dc:creator>
  <cp:keywords/>
  <dc:description/>
  <cp:lastModifiedBy>Virginija Grajauskienė</cp:lastModifiedBy>
  <cp:revision>7</cp:revision>
  <dcterms:created xsi:type="dcterms:W3CDTF">2024-09-09T05:30:00Z</dcterms:created>
  <dcterms:modified xsi:type="dcterms:W3CDTF">2024-09-09T05:35:00Z</dcterms:modified>
</cp:coreProperties>
</file>