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4746E6F4" w:rsidR="00A20EF3" w:rsidRDefault="00CD04E6" w:rsidP="00FE67F4">
      <w:pPr>
        <w:pStyle w:val="Pavadinimas"/>
        <w:rPr>
          <w:szCs w:val="28"/>
        </w:rPr>
      </w:pPr>
      <w:r>
        <w:rPr>
          <w:szCs w:val="28"/>
        </w:rPr>
        <w:t>5</w:t>
      </w:r>
      <w:r w:rsidR="00A20EF3" w:rsidRPr="008B4F36">
        <w:rPr>
          <w:szCs w:val="28"/>
        </w:rPr>
        <w:t xml:space="preserve"> POSĖDIS</w:t>
      </w:r>
    </w:p>
    <w:p w14:paraId="5ECDCD94" w14:textId="77777777" w:rsidR="00AD1BB9" w:rsidRDefault="00AD1BB9" w:rsidP="00FE67F4">
      <w:pPr>
        <w:pStyle w:val="Pavadinimas"/>
        <w:rPr>
          <w:szCs w:val="28"/>
        </w:rPr>
      </w:pPr>
    </w:p>
    <w:p w14:paraId="1AFE1B2A" w14:textId="77777777" w:rsidR="00C230BA" w:rsidRDefault="00C230BA" w:rsidP="00C230BA">
      <w:pPr>
        <w:jc w:val="center"/>
        <w:rPr>
          <w:rFonts w:ascii="Times New Roman" w:hAnsi="Times New Roman"/>
          <w:b/>
          <w:sz w:val="24"/>
        </w:rPr>
      </w:pPr>
      <w:r>
        <w:rPr>
          <w:b/>
        </w:rPr>
        <w:t>SPRENDIMAS</w:t>
      </w:r>
    </w:p>
    <w:p w14:paraId="2164DEBF" w14:textId="77777777" w:rsidR="00C230BA" w:rsidRDefault="00C230BA" w:rsidP="00C230BA">
      <w:pPr>
        <w:jc w:val="center"/>
        <w:rPr>
          <w:b/>
        </w:rPr>
      </w:pPr>
      <w:r>
        <w:rPr>
          <w:b/>
        </w:rPr>
        <w:t>DĖL TVARIOS KAUNO MIESTO PLĖTROS 2024–2029 METŲ STRATEGIJOS PATVIRTINIMO</w:t>
      </w:r>
    </w:p>
    <w:p w14:paraId="35C1F99D" w14:textId="77777777" w:rsidR="00C230BA" w:rsidRDefault="00C230BA" w:rsidP="00C230BA">
      <w:pPr>
        <w:jc w:val="center"/>
        <w:rPr>
          <w:b/>
        </w:rPr>
      </w:pPr>
    </w:p>
    <w:p w14:paraId="6D91C6A9" w14:textId="4D2ED612" w:rsidR="00C230BA" w:rsidRDefault="00C230BA" w:rsidP="00C230BA">
      <w:pPr>
        <w:jc w:val="center"/>
      </w:pPr>
      <w:r>
        <w:t>2024 m. gegužės 30 d. Nr. TS-</w:t>
      </w:r>
      <w:r w:rsidR="00A321C2">
        <w:t>248</w:t>
      </w:r>
    </w:p>
    <w:p w14:paraId="0C7F3E4E" w14:textId="77777777" w:rsidR="00C230BA" w:rsidRDefault="00C230BA" w:rsidP="00C230BA">
      <w:pPr>
        <w:jc w:val="center"/>
      </w:pPr>
      <w:r>
        <w:t>Kaunas</w:t>
      </w:r>
    </w:p>
    <w:p w14:paraId="0885E206" w14:textId="77777777" w:rsidR="00C230BA" w:rsidRDefault="00C230BA" w:rsidP="00C230BA">
      <w:pPr>
        <w:spacing w:line="360" w:lineRule="auto"/>
        <w:jc w:val="center"/>
      </w:pPr>
    </w:p>
    <w:p w14:paraId="133CAFB0" w14:textId="77777777" w:rsidR="00C230BA" w:rsidRPr="0044749F" w:rsidRDefault="00C230BA" w:rsidP="00C230BA">
      <w:pPr>
        <w:spacing w:line="360" w:lineRule="auto"/>
        <w:jc w:val="center"/>
        <w:rPr>
          <w:rFonts w:ascii="Times New Roman" w:hAnsi="Times New Roman"/>
          <w:sz w:val="24"/>
          <w:szCs w:val="24"/>
        </w:rPr>
      </w:pPr>
    </w:p>
    <w:p w14:paraId="1A2CAC8F" w14:textId="77777777" w:rsidR="00C230BA" w:rsidRPr="0044749F" w:rsidRDefault="00C230BA" w:rsidP="00C230BA">
      <w:pPr>
        <w:pStyle w:val="Sraopastraipa"/>
        <w:tabs>
          <w:tab w:val="left" w:pos="1276"/>
          <w:tab w:val="left" w:pos="1560"/>
          <w:tab w:val="right" w:pos="9072"/>
        </w:tabs>
        <w:ind w:left="0" w:firstLine="851"/>
        <w:jc w:val="both"/>
        <w:rPr>
          <w:szCs w:val="24"/>
        </w:rPr>
      </w:pPr>
      <w:r w:rsidRPr="0044749F">
        <w:rPr>
          <w:szCs w:val="24"/>
        </w:rPr>
        <w:t>Vadovaudamasi Lietuvos Respublikos vietos savivaldos įstatymo 15 straipsnio 2 dalies 32 punktu, Tvarios miesto plėtros strategijų ir funkcinių zonų strategijų rengimo ir įgyvendinimo stebėsenos tvarkos aprašo, patvirtinto Lietuvos Respublikos vidaus reikalų ministro 2023 m. sausio 19 d. įsakymu Nr. 1V-30 „Dėl Tvarios miesto plėtros strategijų ir funkcinių zonų strategijų rengimo ir įgyvendinimo stebėsenos tvarkos aprašo patvirtinimo“, 30 punktu, Kauno rajono savivaldybės taryba n u s p r e n d ž i a:</w:t>
      </w:r>
    </w:p>
    <w:p w14:paraId="3EE4B793" w14:textId="77777777" w:rsidR="00C230BA" w:rsidRPr="0044749F" w:rsidRDefault="00C230BA" w:rsidP="00C230BA">
      <w:pPr>
        <w:pStyle w:val="Sraopastraipa"/>
        <w:tabs>
          <w:tab w:val="left" w:pos="1276"/>
          <w:tab w:val="left" w:pos="1560"/>
          <w:tab w:val="right" w:pos="9072"/>
        </w:tabs>
        <w:ind w:firstLine="131"/>
        <w:jc w:val="both"/>
        <w:rPr>
          <w:szCs w:val="24"/>
        </w:rPr>
      </w:pPr>
      <w:r w:rsidRPr="0044749F">
        <w:rPr>
          <w:szCs w:val="24"/>
        </w:rPr>
        <w:t>1. Patvirtinti Tvarios Kauno miesto plėtros 2024–2029 metų strategiją (pridedama).</w:t>
      </w:r>
    </w:p>
    <w:p w14:paraId="67636322" w14:textId="77777777" w:rsidR="00C230BA" w:rsidRPr="0044749F" w:rsidRDefault="00C230BA" w:rsidP="00C230BA">
      <w:pPr>
        <w:pStyle w:val="Sraopastraipa"/>
        <w:tabs>
          <w:tab w:val="left" w:pos="1276"/>
          <w:tab w:val="left" w:pos="1560"/>
          <w:tab w:val="right" w:pos="9072"/>
        </w:tabs>
        <w:ind w:left="0" w:firstLine="851"/>
        <w:jc w:val="both"/>
        <w:rPr>
          <w:szCs w:val="24"/>
        </w:rPr>
      </w:pPr>
      <w:r w:rsidRPr="0044749F">
        <w:rPr>
          <w:szCs w:val="24"/>
        </w:rPr>
        <w:t>2. Pritarti Kauno miesto savivaldybės ir Kauno rajono savivaldybės Susitarimo dėl Tvarios Kauno miesto plėtros 2024–2029 metų strategijos įgyvendinimo projektui (pridedama).</w:t>
      </w:r>
    </w:p>
    <w:p w14:paraId="6ADEFC4C" w14:textId="77777777" w:rsidR="00C230BA" w:rsidRPr="0044749F" w:rsidRDefault="00C230BA" w:rsidP="00C230BA">
      <w:pPr>
        <w:pStyle w:val="Sraopastraipa"/>
        <w:tabs>
          <w:tab w:val="left" w:pos="1276"/>
          <w:tab w:val="left" w:pos="1560"/>
          <w:tab w:val="right" w:pos="9072"/>
        </w:tabs>
        <w:ind w:left="0" w:firstLine="851"/>
        <w:jc w:val="both"/>
        <w:rPr>
          <w:szCs w:val="24"/>
        </w:rPr>
      </w:pPr>
      <w:r w:rsidRPr="0044749F">
        <w:rPr>
          <w:szCs w:val="24"/>
        </w:rPr>
        <w:t>3. Įgalioti Kauno rajono savivaldybės merą pasirašyti Susitarimą dėl Tvarios Kauno miesto plėtros 2024–2029 metų strategijos įgyvendinimo.</w:t>
      </w:r>
    </w:p>
    <w:p w14:paraId="0781CD80" w14:textId="77777777" w:rsidR="00C230BA" w:rsidRPr="0044749F" w:rsidRDefault="00C230BA" w:rsidP="00C230BA">
      <w:pPr>
        <w:pStyle w:val="Sraopastraipa"/>
        <w:tabs>
          <w:tab w:val="left" w:pos="1276"/>
          <w:tab w:val="left" w:pos="1560"/>
          <w:tab w:val="right" w:pos="9072"/>
        </w:tabs>
        <w:ind w:left="0" w:firstLine="851"/>
        <w:jc w:val="both"/>
        <w:rPr>
          <w:szCs w:val="24"/>
        </w:rPr>
      </w:pPr>
      <w:r w:rsidRPr="0044749F">
        <w:rPr>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administracinio teismo Kauno rūmams (A. Mickevičiaus g. 8A, LT-44312 Kaunas) Lietuvos Respublikos administracinių bylų teisenos įstatymo nustatyta tvarka per vieną mėnesį nuo jo paskelbimo arba įteikimo suinteresuotam asmeniui dienos.</w:t>
      </w:r>
    </w:p>
    <w:p w14:paraId="19B54B8B" w14:textId="77777777" w:rsidR="00C230BA" w:rsidRPr="0044749F" w:rsidRDefault="00C230BA" w:rsidP="00C230BA">
      <w:pPr>
        <w:tabs>
          <w:tab w:val="right" w:pos="9072"/>
        </w:tabs>
        <w:jc w:val="both"/>
        <w:rPr>
          <w:rFonts w:ascii="Times New Roman" w:hAnsi="Times New Roman"/>
          <w:sz w:val="24"/>
          <w:szCs w:val="24"/>
        </w:rPr>
      </w:pPr>
    </w:p>
    <w:p w14:paraId="5B1FD522" w14:textId="77777777" w:rsidR="00C230BA" w:rsidRPr="0044749F" w:rsidRDefault="00C230BA" w:rsidP="00C230BA">
      <w:pPr>
        <w:tabs>
          <w:tab w:val="right" w:pos="9072"/>
        </w:tabs>
        <w:jc w:val="both"/>
        <w:rPr>
          <w:rFonts w:ascii="Times New Roman" w:hAnsi="Times New Roman"/>
          <w:sz w:val="24"/>
          <w:szCs w:val="24"/>
        </w:rPr>
      </w:pPr>
    </w:p>
    <w:p w14:paraId="6F4057AF" w14:textId="609FCD8F" w:rsidR="00C230BA" w:rsidRPr="0044749F" w:rsidRDefault="00C230BA" w:rsidP="00C230BA">
      <w:pPr>
        <w:tabs>
          <w:tab w:val="right" w:pos="9072"/>
        </w:tabs>
        <w:jc w:val="both"/>
        <w:rPr>
          <w:rFonts w:ascii="Times New Roman" w:hAnsi="Times New Roman"/>
          <w:sz w:val="24"/>
          <w:szCs w:val="24"/>
        </w:rPr>
      </w:pPr>
      <w:r w:rsidRPr="0044749F">
        <w:rPr>
          <w:rFonts w:ascii="Times New Roman" w:hAnsi="Times New Roman"/>
          <w:sz w:val="24"/>
          <w:szCs w:val="24"/>
        </w:rPr>
        <w:t>Savivaldybės meras</w:t>
      </w:r>
      <w:r w:rsidR="00A321C2">
        <w:rPr>
          <w:rFonts w:ascii="Times New Roman" w:hAnsi="Times New Roman"/>
          <w:sz w:val="24"/>
          <w:szCs w:val="24"/>
        </w:rPr>
        <w:tab/>
        <w:t xml:space="preserve"> Valerijus Makūnas</w:t>
      </w:r>
    </w:p>
    <w:p w14:paraId="1270C8B7" w14:textId="77777777" w:rsidR="00C230BA" w:rsidRDefault="00C230BA" w:rsidP="00C230BA">
      <w:pPr>
        <w:jc w:val="both"/>
      </w:pPr>
    </w:p>
    <w:p w14:paraId="0BD0DCF1" w14:textId="77777777" w:rsidR="00C230BA" w:rsidRDefault="00C230BA" w:rsidP="00C230BA">
      <w:pPr>
        <w:jc w:val="both"/>
      </w:pPr>
    </w:p>
    <w:p w14:paraId="21B1D571" w14:textId="77777777" w:rsidR="00C230BA" w:rsidRDefault="00C230BA" w:rsidP="00FE67F4">
      <w:pPr>
        <w:pStyle w:val="Pavadinimas"/>
        <w:rPr>
          <w:szCs w:val="28"/>
        </w:rPr>
      </w:pPr>
    </w:p>
    <w:sectPr w:rsidR="00C230BA" w:rsidSect="00593C3B">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BC34" w14:textId="77777777" w:rsidR="00A24074" w:rsidRDefault="00A24074">
      <w:r>
        <w:separator/>
      </w:r>
    </w:p>
  </w:endnote>
  <w:endnote w:type="continuationSeparator" w:id="0">
    <w:p w14:paraId="57D65015" w14:textId="77777777" w:rsidR="00A24074" w:rsidRDefault="00A2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CEC1" w14:textId="77777777" w:rsidR="00A24074" w:rsidRDefault="00A24074">
      <w:r>
        <w:separator/>
      </w:r>
    </w:p>
  </w:footnote>
  <w:footnote w:type="continuationSeparator" w:id="0">
    <w:p w14:paraId="74209DDC" w14:textId="77777777" w:rsidR="00A24074" w:rsidRDefault="00A2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6416"/>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96D48"/>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4749F"/>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64A"/>
    <w:rsid w:val="004919E6"/>
    <w:rsid w:val="00492544"/>
    <w:rsid w:val="004928F7"/>
    <w:rsid w:val="00494130"/>
    <w:rsid w:val="004969B1"/>
    <w:rsid w:val="004A10E4"/>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5F9C"/>
    <w:rsid w:val="00586688"/>
    <w:rsid w:val="005872D6"/>
    <w:rsid w:val="0058758F"/>
    <w:rsid w:val="005914B9"/>
    <w:rsid w:val="00593735"/>
    <w:rsid w:val="00593C3B"/>
    <w:rsid w:val="00594FD6"/>
    <w:rsid w:val="0059601C"/>
    <w:rsid w:val="005969DB"/>
    <w:rsid w:val="005972AA"/>
    <w:rsid w:val="0059766E"/>
    <w:rsid w:val="0059798D"/>
    <w:rsid w:val="005A036D"/>
    <w:rsid w:val="005A407B"/>
    <w:rsid w:val="005A409A"/>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074"/>
    <w:rsid w:val="00A24300"/>
    <w:rsid w:val="00A2491E"/>
    <w:rsid w:val="00A24CF7"/>
    <w:rsid w:val="00A26067"/>
    <w:rsid w:val="00A260C8"/>
    <w:rsid w:val="00A2746D"/>
    <w:rsid w:val="00A27A09"/>
    <w:rsid w:val="00A301EB"/>
    <w:rsid w:val="00A321C2"/>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5C7F"/>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009"/>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D12"/>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30BA"/>
    <w:rsid w:val="00C24A2B"/>
    <w:rsid w:val="00C24B49"/>
    <w:rsid w:val="00C274E8"/>
    <w:rsid w:val="00C30D01"/>
    <w:rsid w:val="00C319C7"/>
    <w:rsid w:val="00C35D27"/>
    <w:rsid w:val="00C35D9A"/>
    <w:rsid w:val="00C36295"/>
    <w:rsid w:val="00C365BB"/>
    <w:rsid w:val="00C42C73"/>
    <w:rsid w:val="00C43CC8"/>
    <w:rsid w:val="00C43EAF"/>
    <w:rsid w:val="00C4540D"/>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4E6"/>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3D31"/>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3579354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1</Pages>
  <Words>1017</Words>
  <Characters>581</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Dovilė Bartašiūnaitė</cp:lastModifiedBy>
  <cp:revision>2</cp:revision>
  <cp:lastPrinted>2020-02-28T08:12:00Z</cp:lastPrinted>
  <dcterms:created xsi:type="dcterms:W3CDTF">2024-06-03T10:05:00Z</dcterms:created>
  <dcterms:modified xsi:type="dcterms:W3CDTF">2024-06-03T10:05:00Z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