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04020" w14:textId="170DE397" w:rsidR="00DD44A9" w:rsidRPr="00DD44A9" w:rsidRDefault="00C244E7" w:rsidP="00817D18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D44A9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14:paraId="34695B34" w14:textId="0AE0E75C" w:rsidR="002703D7" w:rsidRDefault="00DD44A9" w:rsidP="00817D18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D44A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Kauno rajono savivaldybės </w:t>
      </w:r>
    </w:p>
    <w:p w14:paraId="4D26DF25" w14:textId="71185D2E" w:rsidR="00DD44A9" w:rsidRPr="00DD44A9" w:rsidRDefault="002703D7" w:rsidP="00817D18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DD44A9" w:rsidRPr="00DD44A9">
        <w:rPr>
          <w:rFonts w:ascii="Times New Roman" w:eastAsia="Times New Roman" w:hAnsi="Times New Roman" w:cs="Times New Roman"/>
          <w:sz w:val="24"/>
          <w:szCs w:val="24"/>
          <w:lang w:eastAsia="lt-LT"/>
        </w:rPr>
        <w:t>dministracijo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 </w:t>
      </w:r>
      <w:r w:rsidR="00DD44A9" w:rsidRPr="00DD44A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direktoriaus </w:t>
      </w:r>
    </w:p>
    <w:p w14:paraId="674B686E" w14:textId="4C72150A" w:rsidR="00DD44A9" w:rsidRPr="00DD44A9" w:rsidRDefault="00DD44A9" w:rsidP="00817D18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D44A9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D14E2C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BA162D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DD44A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90666B">
        <w:rPr>
          <w:rFonts w:ascii="Times New Roman" w:eastAsia="Times New Roman" w:hAnsi="Times New Roman" w:cs="Times New Roman"/>
          <w:sz w:val="24"/>
          <w:szCs w:val="24"/>
          <w:lang w:eastAsia="lt-LT"/>
        </w:rPr>
        <w:t>vasario</w:t>
      </w:r>
      <w:r w:rsidR="00BA16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F572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B37AC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D44A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</w:t>
      </w:r>
      <w:r w:rsidRPr="00DD44A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įsakymu Nr. ĮS-</w:t>
      </w:r>
      <w:r w:rsidR="002F572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214</w:t>
      </w:r>
    </w:p>
    <w:p w14:paraId="2E4B6930" w14:textId="77777777" w:rsidR="00DD44A9" w:rsidRPr="00DD44A9" w:rsidRDefault="00DD44A9" w:rsidP="003C177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lt-LT"/>
        </w:rPr>
      </w:pPr>
    </w:p>
    <w:p w14:paraId="461B1838" w14:textId="0048CA8B" w:rsidR="00DD44A9" w:rsidRDefault="00DD44A9" w:rsidP="0062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D44A9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KAUNO RAJONO SAVIVALDYBĖS LYGMENS ŠVIETIMO </w:t>
      </w:r>
      <w:r w:rsidRPr="00DD44A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STEBĖSENOS RODIKLIŲ APRAŠA</w:t>
      </w:r>
      <w:r w:rsidR="008B496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</w:t>
      </w:r>
    </w:p>
    <w:p w14:paraId="1123C370" w14:textId="240D5B1C" w:rsidR="008C2A71" w:rsidRDefault="008C2A71" w:rsidP="0062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484471B" w14:textId="415ECE98" w:rsidR="008C2A71" w:rsidRPr="008C2A71" w:rsidRDefault="008C2A71" w:rsidP="00B927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2A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Kauno rajono savivaldybės lygmens </w:t>
      </w:r>
      <w:r w:rsidR="00114551">
        <w:rPr>
          <w:rFonts w:ascii="Times New Roman" w:eastAsia="Times New Roman" w:hAnsi="Times New Roman" w:cs="Times New Roman"/>
          <w:sz w:val="24"/>
          <w:szCs w:val="24"/>
          <w:lang w:eastAsia="lt-LT"/>
        </w:rPr>
        <w:t>švietimo stebėsenos</w:t>
      </w:r>
      <w:r w:rsidR="00BA4D4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rodiklių aprašai suskirstyti</w:t>
      </w:r>
      <w:r w:rsidRPr="008C2A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grupėmis pagal tai, kurį švietimo sistemos komponentą apibūdina: švietimo kontekstą, indėlį į švietimą, švietimo procesus, švietimo rezultatus ir </w:t>
      </w:r>
      <w:r w:rsidR="00BB2F9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švietimo </w:t>
      </w:r>
      <w:r w:rsidRPr="008C2A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pasekmes. </w:t>
      </w:r>
    </w:p>
    <w:p w14:paraId="032271D7" w14:textId="386903B0" w:rsidR="00623727" w:rsidRPr="00DD44A9" w:rsidRDefault="00A62FC2" w:rsidP="00A62FC2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ab/>
      </w:r>
      <w:r w:rsidRPr="0083192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lt-LT"/>
        </w:rPr>
        <w:t>Pažymėti žvaigždute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lt-LT"/>
        </w:rPr>
        <w:t xml:space="preserve"> rodiklių aprašai (*) yra </w:t>
      </w:r>
      <w:r w:rsidR="002703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lt-LT"/>
        </w:rPr>
        <w:t xml:space="preserve">Būtinųjų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lt-LT"/>
        </w:rPr>
        <w:t>savivaldybių švietimo stebėsenos rodiklių aprašai</w:t>
      </w:r>
      <w:r w:rsidR="002703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lt-LT"/>
        </w:rPr>
        <w:t>, kurie yra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lt-LT"/>
        </w:rPr>
        <w:t xml:space="preserve"> patvirtinti Švietimo, mokslo ir sporto ministro</w:t>
      </w:r>
      <w:r w:rsidR="002703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lt-LT"/>
        </w:rPr>
        <w:t xml:space="preserve"> įsakymu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lt-LT"/>
        </w:rPr>
        <w:t xml:space="preserve">, kiti – pasirenkamieji </w:t>
      </w:r>
      <w:r w:rsidR="002703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lt-LT"/>
        </w:rPr>
        <w:t xml:space="preserve">Kauno rajono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lt-LT"/>
        </w:rPr>
        <w:t>savivaldybės švietimo stebėsenos rodiklių aprašai</w:t>
      </w:r>
      <w:r w:rsidR="006B490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lt-LT"/>
        </w:rPr>
        <w:t>.</w:t>
      </w:r>
    </w:p>
    <w:tbl>
      <w:tblPr>
        <w:tblStyle w:val="Lentelstinklelis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8"/>
        <w:gridCol w:w="2987"/>
        <w:gridCol w:w="3686"/>
        <w:gridCol w:w="4536"/>
        <w:gridCol w:w="1846"/>
        <w:gridCol w:w="6"/>
        <w:gridCol w:w="2400"/>
      </w:tblGrid>
      <w:tr w:rsidR="00286657" w:rsidRPr="00DD44A9" w14:paraId="3B64E064" w14:textId="2434D7EE" w:rsidTr="00B66CD8">
        <w:tc>
          <w:tcPr>
            <w:tcW w:w="558" w:type="dxa"/>
          </w:tcPr>
          <w:p w14:paraId="187CE57A" w14:textId="77777777" w:rsidR="00C61B40" w:rsidRPr="00DD44A9" w:rsidRDefault="00C61B40" w:rsidP="00DD44A9">
            <w:pPr>
              <w:rPr>
                <w:rFonts w:ascii="Times New Roman" w:eastAsia="Times New Roman" w:hAnsi="Times New Roman" w:cs="Times New Roman"/>
                <w:b/>
                <w:caps/>
                <w:lang w:eastAsia="lt-LT"/>
              </w:rPr>
            </w:pPr>
            <w:r w:rsidRPr="00DD44A9">
              <w:rPr>
                <w:rFonts w:ascii="Times New Roman" w:eastAsia="Times New Roman" w:hAnsi="Times New Roman" w:cs="Times New Roman"/>
                <w:b/>
                <w:lang w:eastAsia="lt-LT"/>
              </w:rPr>
              <w:t>Eil. Nr.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0A7C3797" w14:textId="77777777" w:rsidR="00C61B40" w:rsidRPr="00DD44A9" w:rsidRDefault="00C61B40" w:rsidP="00DD44A9">
            <w:pPr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DD44A9">
              <w:rPr>
                <w:rFonts w:ascii="Times New Roman" w:eastAsia="Times New Roman" w:hAnsi="Times New Roman" w:cs="Times New Roman"/>
                <w:b/>
                <w:lang w:eastAsia="lt-LT"/>
              </w:rPr>
              <w:t>Rodiklis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6D4D28" w14:textId="639715C1" w:rsidR="00C61B40" w:rsidRPr="00DD44A9" w:rsidRDefault="00C61B40" w:rsidP="00DD44A9">
            <w:pPr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DD44A9">
              <w:rPr>
                <w:rFonts w:ascii="Times New Roman" w:eastAsia="Times New Roman" w:hAnsi="Times New Roman" w:cs="Times New Roman"/>
                <w:b/>
                <w:lang w:eastAsia="lt-LT"/>
              </w:rPr>
              <w:t xml:space="preserve">Rodiklio </w:t>
            </w: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apibrėžimas</w:t>
            </w:r>
          </w:p>
        </w:tc>
        <w:tc>
          <w:tcPr>
            <w:tcW w:w="4536" w:type="dxa"/>
          </w:tcPr>
          <w:p w14:paraId="0D14593D" w14:textId="77777777" w:rsidR="00BC049C" w:rsidRDefault="008D2219" w:rsidP="00DD44A9">
            <w:pPr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Rodikliui r</w:t>
            </w:r>
            <w:r w:rsidR="00195D4C">
              <w:rPr>
                <w:rFonts w:ascii="Times New Roman" w:eastAsia="Times New Roman" w:hAnsi="Times New Roman" w:cs="Times New Roman"/>
                <w:b/>
                <w:lang w:eastAsia="lt-LT"/>
              </w:rPr>
              <w:t xml:space="preserve">eikalingi duomenys </w:t>
            </w:r>
          </w:p>
          <w:p w14:paraId="2E35E54D" w14:textId="7DAA65E7" w:rsidR="00C61B40" w:rsidRPr="00DD44A9" w:rsidRDefault="003C177A" w:rsidP="00DD44A9">
            <w:pPr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arba</w:t>
            </w:r>
            <w:r w:rsidR="00195D4C">
              <w:rPr>
                <w:rFonts w:ascii="Times New Roman" w:eastAsia="Times New Roman" w:hAnsi="Times New Roman" w:cs="Times New Roman"/>
                <w:b/>
                <w:lang w:eastAsia="lt-LT"/>
              </w:rPr>
              <w:t xml:space="preserve"> s</w:t>
            </w:r>
            <w:r w:rsidR="00C61B40">
              <w:rPr>
                <w:rFonts w:ascii="Times New Roman" w:eastAsia="Times New Roman" w:hAnsi="Times New Roman" w:cs="Times New Roman"/>
                <w:b/>
                <w:lang w:eastAsia="lt-LT"/>
              </w:rPr>
              <w:t>kaičiavimo metodas</w:t>
            </w:r>
          </w:p>
          <w:p w14:paraId="64AA98C8" w14:textId="77777777" w:rsidR="00C61B40" w:rsidRPr="00DD44A9" w:rsidRDefault="00C61B40" w:rsidP="00DD44A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lang w:eastAsia="lt-LT"/>
              </w:rPr>
            </w:pPr>
          </w:p>
        </w:tc>
        <w:tc>
          <w:tcPr>
            <w:tcW w:w="1846" w:type="dxa"/>
          </w:tcPr>
          <w:p w14:paraId="7FB41A60" w14:textId="1AE65AA9" w:rsidR="00C61B40" w:rsidRPr="00DD44A9" w:rsidRDefault="00C61B40" w:rsidP="00DD44A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lang w:eastAsia="lt-LT"/>
              </w:rPr>
            </w:pPr>
            <w:r w:rsidRPr="00DD44A9">
              <w:rPr>
                <w:rFonts w:ascii="Times New Roman" w:eastAsia="Times New Roman" w:hAnsi="Times New Roman" w:cs="Times New Roman"/>
                <w:b/>
                <w:lang w:eastAsia="lt-LT"/>
              </w:rPr>
              <w:t xml:space="preserve">Duomenų </w:t>
            </w: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šaltinis</w:t>
            </w:r>
            <w:r w:rsidRPr="00DD44A9">
              <w:rPr>
                <w:rFonts w:ascii="Times New Roman" w:eastAsia="Times New Roman" w:hAnsi="Times New Roman" w:cs="Times New Roman"/>
                <w:b/>
                <w:lang w:eastAsia="lt-LT"/>
              </w:rPr>
              <w:t xml:space="preserve">  </w:t>
            </w:r>
          </w:p>
        </w:tc>
        <w:tc>
          <w:tcPr>
            <w:tcW w:w="2406" w:type="dxa"/>
            <w:gridSpan w:val="2"/>
          </w:tcPr>
          <w:p w14:paraId="1A4C848E" w14:textId="647CE751" w:rsidR="00C61B40" w:rsidRPr="00DD44A9" w:rsidRDefault="00C61B40" w:rsidP="00DD44A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Skaičiavimo reguliarumas</w:t>
            </w:r>
          </w:p>
        </w:tc>
      </w:tr>
      <w:tr w:rsidR="00286657" w:rsidRPr="00DD44A9" w14:paraId="3339F456" w14:textId="50A43489" w:rsidTr="00B66CD8">
        <w:trPr>
          <w:trHeight w:val="203"/>
        </w:trPr>
        <w:tc>
          <w:tcPr>
            <w:tcW w:w="558" w:type="dxa"/>
          </w:tcPr>
          <w:p w14:paraId="28013E90" w14:textId="77777777" w:rsidR="00C61B40" w:rsidRPr="00DD44A9" w:rsidRDefault="00C61B40" w:rsidP="00DD44A9">
            <w:pPr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lt-LT"/>
              </w:rPr>
            </w:pPr>
            <w:r w:rsidRPr="00DD44A9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87" w:type="dxa"/>
          </w:tcPr>
          <w:p w14:paraId="52C9D2CF" w14:textId="77777777" w:rsidR="00C61B40" w:rsidRPr="00DD44A9" w:rsidRDefault="00C61B40" w:rsidP="00DD44A9">
            <w:pPr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lt-LT"/>
              </w:rPr>
            </w:pPr>
            <w:r w:rsidRPr="00DD44A9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686" w:type="dxa"/>
          </w:tcPr>
          <w:p w14:paraId="23A92764" w14:textId="77777777" w:rsidR="00C61B40" w:rsidRPr="00DD44A9" w:rsidRDefault="00C61B40" w:rsidP="00DD44A9">
            <w:pPr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lt-LT"/>
              </w:rPr>
            </w:pPr>
            <w:r w:rsidRPr="00DD44A9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4536" w:type="dxa"/>
          </w:tcPr>
          <w:p w14:paraId="2B58F927" w14:textId="77777777" w:rsidR="00C61B40" w:rsidRPr="00DD44A9" w:rsidRDefault="00C61B40" w:rsidP="00DD44A9">
            <w:pPr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lt-LT"/>
              </w:rPr>
            </w:pPr>
            <w:r w:rsidRPr="00DD44A9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1846" w:type="dxa"/>
          </w:tcPr>
          <w:p w14:paraId="0F5B0E22" w14:textId="77777777" w:rsidR="00C61B40" w:rsidRPr="00DD44A9" w:rsidRDefault="00C61B40" w:rsidP="00DD44A9">
            <w:pPr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lt-LT"/>
              </w:rPr>
            </w:pPr>
            <w:r w:rsidRPr="00DD44A9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2406" w:type="dxa"/>
            <w:gridSpan w:val="2"/>
          </w:tcPr>
          <w:p w14:paraId="46805DBC" w14:textId="26C30BA2" w:rsidR="00C61B40" w:rsidRPr="00DD44A9" w:rsidRDefault="00C61B40" w:rsidP="00C61B40">
            <w:pPr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lt-LT"/>
              </w:rPr>
              <w:t>6</w:t>
            </w:r>
          </w:p>
        </w:tc>
      </w:tr>
      <w:tr w:rsidR="00DD44A9" w:rsidRPr="00DD44A9" w14:paraId="511C8B52" w14:textId="77777777" w:rsidTr="00B66CD8">
        <w:trPr>
          <w:trHeight w:val="346"/>
        </w:trPr>
        <w:tc>
          <w:tcPr>
            <w:tcW w:w="16019" w:type="dxa"/>
            <w:gridSpan w:val="7"/>
          </w:tcPr>
          <w:p w14:paraId="515F53BE" w14:textId="723EEECB" w:rsidR="00DD44A9" w:rsidRPr="003F5E66" w:rsidRDefault="00DD44A9" w:rsidP="006F2FF5">
            <w:pPr>
              <w:pStyle w:val="Sraopastraipa"/>
              <w:ind w:left="1080"/>
              <w:jc w:val="center"/>
              <w:rPr>
                <w:b/>
                <w:caps/>
              </w:rPr>
            </w:pPr>
            <w:r w:rsidRPr="003F5E66">
              <w:rPr>
                <w:b/>
              </w:rPr>
              <w:t>ŠVIETIMO KONTEKSTO RODIKLIAI</w:t>
            </w:r>
          </w:p>
        </w:tc>
      </w:tr>
      <w:tr w:rsidR="00DD44A9" w:rsidRPr="00DD44A9" w14:paraId="2621C4EB" w14:textId="77777777" w:rsidTr="00B66CD8">
        <w:tc>
          <w:tcPr>
            <w:tcW w:w="16019" w:type="dxa"/>
            <w:gridSpan w:val="7"/>
          </w:tcPr>
          <w:p w14:paraId="4F19A6D3" w14:textId="4D21D070" w:rsidR="00DD44A9" w:rsidRPr="00DD44A9" w:rsidRDefault="00DD44A9" w:rsidP="006F2F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t-LT"/>
              </w:rPr>
            </w:pPr>
            <w:r w:rsidRPr="00DD4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Švietimo aplinka</w:t>
            </w:r>
          </w:p>
        </w:tc>
      </w:tr>
      <w:tr w:rsidR="00E23C56" w:rsidRPr="00E23C56" w14:paraId="5D594A37" w14:textId="51E31E4D" w:rsidTr="00B66CD8">
        <w:tc>
          <w:tcPr>
            <w:tcW w:w="558" w:type="dxa"/>
          </w:tcPr>
          <w:p w14:paraId="788C4428" w14:textId="314E0823" w:rsidR="00C61B40" w:rsidRPr="00E23C56" w:rsidRDefault="00C61B4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1.</w:t>
            </w:r>
          </w:p>
          <w:p w14:paraId="381FBC1A" w14:textId="0B39E952" w:rsidR="00C61B40" w:rsidRPr="00E23C56" w:rsidRDefault="00C61B40" w:rsidP="00DB4D68">
            <w:pPr>
              <w:tabs>
                <w:tab w:val="left" w:pos="318"/>
              </w:tabs>
              <w:ind w:right="-11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</w:p>
        </w:tc>
        <w:tc>
          <w:tcPr>
            <w:tcW w:w="2987" w:type="dxa"/>
          </w:tcPr>
          <w:p w14:paraId="347FF7CE" w14:textId="67CB472B" w:rsidR="00C61B40" w:rsidRPr="00E23C56" w:rsidRDefault="00DD465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hyperlink r:id="rId8" w:history="1">
              <w:r w:rsidR="00C61B40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Bendras Kauno rajono gyventojų skaičius, iš jų 0–18 metų vaikų skaičius</w:t>
              </w:r>
            </w:hyperlink>
            <w:r w:rsidR="00C61B4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</w:tc>
        <w:tc>
          <w:tcPr>
            <w:tcW w:w="3686" w:type="dxa"/>
          </w:tcPr>
          <w:p w14:paraId="2C5262D1" w14:textId="7C1F35BE" w:rsidR="00C61B40" w:rsidRPr="00E23C56" w:rsidRDefault="00195D4C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Rodiklis parodo savivaldybės demografinius pokyčius. </w:t>
            </w:r>
            <w:r w:rsidR="002C2E1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Vaikų</w:t>
            </w:r>
            <w:r w:rsidR="004D2718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skaičiaus kaitos stebėjimas leidžia p</w:t>
            </w:r>
            <w:r w:rsidR="00C61B4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rognozuoti </w:t>
            </w:r>
            <w:r w:rsidR="004D2718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mokinių skaičių bendrojo </w:t>
            </w:r>
            <w:r w:rsidR="00C61B4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ugdymo</w:t>
            </w:r>
            <w:r w:rsidR="004D2718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mokyklose,</w:t>
            </w:r>
            <w:r w:rsidR="00C61B4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  <w:r w:rsidR="004D2718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įstaigų tinklo kaitą ir planuoti</w:t>
            </w:r>
            <w:r w:rsidR="00C61B4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lėš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as švietimui</w:t>
            </w:r>
            <w:r w:rsidR="00E311B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="00C61B4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</w:tc>
        <w:tc>
          <w:tcPr>
            <w:tcW w:w="4536" w:type="dxa"/>
          </w:tcPr>
          <w:p w14:paraId="4528074F" w14:textId="1D29FE6D" w:rsidR="00C61B40" w:rsidRPr="00E23C56" w:rsidRDefault="00D80804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lt-LT"/>
              </w:rPr>
              <w:t xml:space="preserve">Deklaravusių gyvenamąją vietą </w:t>
            </w:r>
            <w:r w:rsidR="00C61B40" w:rsidRPr="00E23C5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lt-LT"/>
              </w:rPr>
              <w:t>Kauno rajono g</w:t>
            </w:r>
            <w:r w:rsidR="00C61B4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yventojų skaičius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="00E311B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0–18 metų</w:t>
            </w:r>
            <w:r w:rsidR="00C61B4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vaikų skaičius</w:t>
            </w:r>
            <w:r w:rsidR="00E311B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1846" w:type="dxa"/>
          </w:tcPr>
          <w:p w14:paraId="3E2E7B7E" w14:textId="62570466" w:rsidR="00C61B40" w:rsidRPr="00E23C56" w:rsidRDefault="00386A3C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Registrų centras</w:t>
            </w:r>
            <w:r w:rsidR="00E311B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  <w:p w14:paraId="2CF20FEA" w14:textId="3958AEAD" w:rsidR="00BD0FFD" w:rsidRPr="00E23C56" w:rsidRDefault="00F13AB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C</w:t>
            </w:r>
            <w:r w:rsidR="00386A3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ivilinės metrikacijos skyrius</w:t>
            </w:r>
            <w:r w:rsidR="00E311B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2406" w:type="dxa"/>
            <w:gridSpan w:val="2"/>
          </w:tcPr>
          <w:p w14:paraId="110E4638" w14:textId="271BDAF4" w:rsidR="00C61B40" w:rsidRPr="00E23C56" w:rsidRDefault="004D2718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Skaičiuojama kasmet </w:t>
            </w:r>
            <w:r w:rsidR="00195D4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(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iki gruodžio 31 d.</w:t>
            </w:r>
            <w:r w:rsidR="00195D4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)</w:t>
            </w:r>
            <w:r w:rsidR="00E311B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4080424A" w14:textId="7C44E8F2" w:rsidTr="00B66CD8">
        <w:tc>
          <w:tcPr>
            <w:tcW w:w="558" w:type="dxa"/>
          </w:tcPr>
          <w:p w14:paraId="45810163" w14:textId="37C234F5" w:rsidR="00C61B40" w:rsidRPr="00E23C56" w:rsidRDefault="00C61B4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2.</w:t>
            </w:r>
          </w:p>
          <w:p w14:paraId="011F11E7" w14:textId="47B893E1" w:rsidR="00C61B40" w:rsidRPr="00E23C56" w:rsidRDefault="00C61B4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</w:p>
        </w:tc>
        <w:tc>
          <w:tcPr>
            <w:tcW w:w="2987" w:type="dxa"/>
          </w:tcPr>
          <w:p w14:paraId="1FFE83B7" w14:textId="6776231A" w:rsidR="00C61B40" w:rsidRPr="00E23C56" w:rsidRDefault="00C61B4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Švietimo įstaigų tinklas ir jų skaičius pagal įstaigų tipus, priklausomybę </w:t>
            </w:r>
          </w:p>
        </w:tc>
        <w:tc>
          <w:tcPr>
            <w:tcW w:w="3686" w:type="dxa"/>
          </w:tcPr>
          <w:p w14:paraId="020FD130" w14:textId="545DBF78" w:rsidR="00C61B40" w:rsidRPr="00E23C56" w:rsidRDefault="00C1383A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Rodiklis parodo savivaldybės siekį užtikrinti </w:t>
            </w:r>
            <w:r w:rsidR="00D12695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optimalų mokyklų tinklą ir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ugdymo prieinamumą pagal programas, </w:t>
            </w:r>
            <w:r w:rsidR="00D12695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prognozuoja</w:t>
            </w:r>
            <w:r w:rsidR="0075263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ma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galimyb</w:t>
            </w:r>
            <w:r w:rsidR="0075263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ė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planuoti savivaldybės mokyklų tinklo pertvarką</w:t>
            </w:r>
            <w:r w:rsidR="00E311B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33D8C4EA" w14:textId="76EAC66A" w:rsidR="00C61B40" w:rsidRPr="00E23C56" w:rsidRDefault="00C61B4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įstaigų skaičius pagal tipus</w:t>
            </w:r>
            <w:r w:rsidR="00225D79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ir priklausomybę</w:t>
            </w:r>
            <w:r w:rsidR="00E311B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1846" w:type="dxa"/>
          </w:tcPr>
          <w:p w14:paraId="69F0FBF7" w14:textId="2DFD0BBB" w:rsidR="00D12695" w:rsidRPr="00E23C56" w:rsidRDefault="00D12695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E311B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10E87294" w14:textId="5FB7BEB4" w:rsidR="00C61B40" w:rsidRPr="00E23C56" w:rsidRDefault="00C61B4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Kultūros, švietimo ir sporto skyrius</w:t>
            </w:r>
            <w:r w:rsidR="00E311B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</w:tc>
        <w:tc>
          <w:tcPr>
            <w:tcW w:w="2406" w:type="dxa"/>
            <w:gridSpan w:val="2"/>
          </w:tcPr>
          <w:p w14:paraId="7AA98658" w14:textId="72AB9B21" w:rsidR="00C61B40" w:rsidRPr="00E23C56" w:rsidRDefault="00DF5AAB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Skaičiuojama kasmet (iki </w:t>
            </w:r>
            <w:r w:rsidR="009C19F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rugsėjo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1 d.)</w:t>
            </w:r>
            <w:r w:rsidR="00E311B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3A07C59A" w14:textId="13689400" w:rsidTr="00B66CD8">
        <w:tc>
          <w:tcPr>
            <w:tcW w:w="558" w:type="dxa"/>
          </w:tcPr>
          <w:p w14:paraId="17B9610B" w14:textId="258B1A7A" w:rsidR="00C61B40" w:rsidRPr="00E23C56" w:rsidRDefault="00C61B4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3.</w:t>
            </w:r>
          </w:p>
          <w:p w14:paraId="137BDAA7" w14:textId="66E6AAF6" w:rsidR="00C61B40" w:rsidRPr="00E23C56" w:rsidRDefault="00C61B4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</w:p>
        </w:tc>
        <w:tc>
          <w:tcPr>
            <w:tcW w:w="2987" w:type="dxa"/>
          </w:tcPr>
          <w:p w14:paraId="117FF8A9" w14:textId="3BF90FE5" w:rsidR="00C61B40" w:rsidRPr="00E23C56" w:rsidRDefault="00C61B4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Mokinių, gyvenančių Kauno rajone ir lankančių Kauno miesto ir kitų savivaldybių bendrojo ugdymo mokyklas, skaičius ir dalis</w:t>
            </w:r>
          </w:p>
        </w:tc>
        <w:tc>
          <w:tcPr>
            <w:tcW w:w="3686" w:type="dxa"/>
          </w:tcPr>
          <w:p w14:paraId="75732383" w14:textId="27CABE5B" w:rsidR="00C61B40" w:rsidRPr="00E23C56" w:rsidRDefault="004D326C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Rodiklis parodo </w:t>
            </w:r>
            <w:r w:rsidR="008E7D94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mokinių dalyvavimo švietime mastą</w:t>
            </w:r>
            <w:r w:rsidR="004D4FF5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,</w:t>
            </w:r>
            <w:r w:rsidR="008E7D94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pokyčius</w:t>
            </w:r>
            <w:r w:rsidR="004D4FF5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ir poreikius</w:t>
            </w:r>
            <w:r w:rsidR="008E7D94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, </w:t>
            </w:r>
            <w:r w:rsidR="00A4420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prognozuojama </w:t>
            </w:r>
            <w:r w:rsidR="008E7D94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ugdymo įstaigų tinklo kait</w:t>
            </w:r>
            <w:r w:rsidR="00A4420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a </w:t>
            </w:r>
            <w:r w:rsidR="008E7D94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ir planuo</w:t>
            </w:r>
            <w:r w:rsidR="00A4420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jamos</w:t>
            </w:r>
            <w:r w:rsidR="008E7D94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lėš</w:t>
            </w:r>
            <w:r w:rsidR="00A4420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o</w:t>
            </w:r>
            <w:r w:rsidR="008E7D94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</w:t>
            </w:r>
            <w:r w:rsidR="00E311B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23711230" w14:textId="27F567A0" w:rsidR="00C61B40" w:rsidRPr="00E23C56" w:rsidRDefault="008E7D94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Kauno rajono mokinių, besimokančių Kauno miesto ir kitų savivaldybių bendrojo ugdymo mokyklose, skaičius ir dalis</w:t>
            </w:r>
            <w:r w:rsidR="00E311B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1846" w:type="dxa"/>
          </w:tcPr>
          <w:p w14:paraId="5EB275E9" w14:textId="0C95324E" w:rsidR="008E7D94" w:rsidRPr="00E23C56" w:rsidRDefault="008E7D94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Kultūros, švietimo ir sporto skyrius</w:t>
            </w:r>
            <w:r w:rsidR="00E311B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46F181A7" w14:textId="039EA919" w:rsidR="00C61B40" w:rsidRPr="00E23C56" w:rsidRDefault="00C61B4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2E028856" w14:textId="52B79142" w:rsidR="00C61B40" w:rsidRPr="00E23C56" w:rsidRDefault="008E7D94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(iki spalio 1 d.)</w:t>
            </w:r>
            <w:r w:rsidR="00E311B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68C2CB8C" w14:textId="29DC8001" w:rsidTr="00B66CD8">
        <w:tc>
          <w:tcPr>
            <w:tcW w:w="558" w:type="dxa"/>
          </w:tcPr>
          <w:p w14:paraId="4ABAD17F" w14:textId="6D6F0608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4.</w:t>
            </w:r>
          </w:p>
          <w:p w14:paraId="37AF0B7B" w14:textId="073495CB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</w:p>
        </w:tc>
        <w:tc>
          <w:tcPr>
            <w:tcW w:w="2987" w:type="dxa"/>
          </w:tcPr>
          <w:p w14:paraId="418BFF0F" w14:textId="4B8F6E48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Kitose savivaldybėse gyvenančių 6–18 metų mokinių, lankančių Kauno rajono savivaldybės bendrojo ugdymo mokyklas, skaičius ir dalis</w:t>
            </w:r>
          </w:p>
        </w:tc>
        <w:tc>
          <w:tcPr>
            <w:tcW w:w="3686" w:type="dxa"/>
          </w:tcPr>
          <w:p w14:paraId="32C4CAAD" w14:textId="294312AE" w:rsidR="004D4FF5" w:rsidRPr="00E23C56" w:rsidRDefault="006B4906" w:rsidP="00DB4D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 mokinių dalyvavimo švietime mastą, pokyčius ir poreikius, prognozuojama ugdymo įstaigų tinklo kaita ir planuojamos lėšos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</w:tc>
        <w:tc>
          <w:tcPr>
            <w:tcW w:w="4536" w:type="dxa"/>
          </w:tcPr>
          <w:p w14:paraId="13546FFC" w14:textId="0D3073E8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Kitose savivaldybėse gyvenančių mokinių, lankančių Kauno rajono savivaldybės bendrojo ugdymo mokyklas, skaičius ir dalis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1846" w:type="dxa"/>
          </w:tcPr>
          <w:p w14:paraId="648A19AB" w14:textId="16DB44D4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Kultūros, švietimo ir sporto skyrius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519553F5" w14:textId="64E6EA66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0B27635C" w14:textId="74EC3FAC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(iki spalio 1 d.)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6DC23496" w14:textId="77777777" w:rsidTr="00B66CD8">
        <w:tc>
          <w:tcPr>
            <w:tcW w:w="16019" w:type="dxa"/>
            <w:gridSpan w:val="7"/>
          </w:tcPr>
          <w:p w14:paraId="40E35F0C" w14:textId="429E1EE3" w:rsidR="004D4FF5" w:rsidRPr="00E23C56" w:rsidRDefault="004D4FF5" w:rsidP="00790B63">
            <w:pPr>
              <w:pStyle w:val="Sraopastraipa"/>
              <w:ind w:left="1080"/>
              <w:jc w:val="center"/>
              <w:rPr>
                <w:b/>
                <w:caps/>
                <w:color w:val="000000" w:themeColor="text1"/>
                <w:sz w:val="22"/>
                <w:szCs w:val="22"/>
              </w:rPr>
            </w:pPr>
            <w:r w:rsidRPr="00E23C56">
              <w:rPr>
                <w:b/>
                <w:caps/>
                <w:color w:val="000000" w:themeColor="text1"/>
                <w:sz w:val="22"/>
                <w:szCs w:val="22"/>
              </w:rPr>
              <w:t>INDĖLIO Į ŠVIETIMĄ RODIKLIAI</w:t>
            </w:r>
          </w:p>
        </w:tc>
      </w:tr>
      <w:tr w:rsidR="00E23C56" w:rsidRPr="00E23C56" w14:paraId="118D6C73" w14:textId="77777777" w:rsidTr="00B66CD8">
        <w:tc>
          <w:tcPr>
            <w:tcW w:w="16019" w:type="dxa"/>
            <w:gridSpan w:val="7"/>
          </w:tcPr>
          <w:p w14:paraId="4E68478B" w14:textId="24410424" w:rsidR="004D4FF5" w:rsidRPr="00E23C56" w:rsidRDefault="004D4FF5" w:rsidP="00790B63">
            <w:pPr>
              <w:pStyle w:val="Sraopastraipa"/>
              <w:ind w:left="360"/>
              <w:jc w:val="center"/>
              <w:rPr>
                <w:b/>
                <w:caps/>
                <w:color w:val="000000" w:themeColor="text1"/>
                <w:sz w:val="22"/>
                <w:szCs w:val="22"/>
              </w:rPr>
            </w:pPr>
            <w:r w:rsidRPr="00E23C56">
              <w:rPr>
                <w:b/>
                <w:color w:val="000000" w:themeColor="text1"/>
                <w:sz w:val="22"/>
                <w:szCs w:val="22"/>
              </w:rPr>
              <w:t>Mokiniai</w:t>
            </w:r>
          </w:p>
        </w:tc>
      </w:tr>
      <w:tr w:rsidR="00E23C56" w:rsidRPr="00E23C56" w14:paraId="4B2E2719" w14:textId="1E1D3CF2" w:rsidTr="00B66CD8">
        <w:tc>
          <w:tcPr>
            <w:tcW w:w="558" w:type="dxa"/>
          </w:tcPr>
          <w:p w14:paraId="00D7020E" w14:textId="7539306A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lastRenderedPageBreak/>
              <w:t>5.</w:t>
            </w:r>
          </w:p>
          <w:p w14:paraId="537690FA" w14:textId="485D9A41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</w:p>
        </w:tc>
        <w:tc>
          <w:tcPr>
            <w:tcW w:w="2987" w:type="dxa"/>
            <w:shd w:val="clear" w:color="auto" w:fill="auto"/>
          </w:tcPr>
          <w:p w14:paraId="06A4A203" w14:textId="70894D64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hAnsi="Times New Roman" w:cs="Times New Roman"/>
                <w:color w:val="000000" w:themeColor="text1"/>
              </w:rPr>
              <w:t>Savivaldybės bendrojo ugdymo mokyklose ugdomų 1–12 klasių (su priešmokyklinio ugdymo mokiniais) mokinių ir klasių komplektų skaičiaus kaita pagal klases ir ugdymo programas. Pirmokų skaičius ir dalis</w:t>
            </w:r>
          </w:p>
        </w:tc>
        <w:tc>
          <w:tcPr>
            <w:tcW w:w="3686" w:type="dxa"/>
          </w:tcPr>
          <w:p w14:paraId="054F03A7" w14:textId="17243565" w:rsidR="004D4FF5" w:rsidRPr="00E23C56" w:rsidRDefault="00FB1673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</w:t>
            </w:r>
            <w:r w:rsidR="004D4FF5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  <w:r w:rsidR="00AA4852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mokinių skaičiaus kaitą, </w:t>
            </w:r>
            <w:r w:rsidR="004D4FF5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įstaigų tinklo kait</w:t>
            </w:r>
            <w:r w:rsidR="009A11A8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os prognozes</w:t>
            </w:r>
            <w:r w:rsidR="004D4FF5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ir tendencijas, </w:t>
            </w:r>
            <w:r w:rsidR="00AA4852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mokyklų </w:t>
            </w:r>
            <w:r w:rsidR="004D4FF5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užpildomumą, planuo</w:t>
            </w:r>
            <w:r w:rsidR="009A11A8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jam</w:t>
            </w:r>
            <w:r w:rsidR="00AA4852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a</w:t>
            </w:r>
            <w:r w:rsidR="009A11A8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</w:t>
            </w:r>
            <w:r w:rsidR="004D4FF5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lėš</w:t>
            </w:r>
            <w:r w:rsidR="00AA4852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a</w:t>
            </w:r>
            <w:r w:rsidR="004D4FF5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 švietimui</w:t>
            </w:r>
            <w:r w:rsidR="00AE5B89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, galimybę mokiniams gauti kokybišką išsilavinimą.</w:t>
            </w:r>
          </w:p>
          <w:p w14:paraId="74E80E33" w14:textId="63211C56" w:rsidR="00AE5B89" w:rsidRPr="00E23C56" w:rsidRDefault="00AE5B89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</w:p>
        </w:tc>
        <w:tc>
          <w:tcPr>
            <w:tcW w:w="4536" w:type="dxa"/>
          </w:tcPr>
          <w:p w14:paraId="24D0884B" w14:textId="2B874BC4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Ugdomų 1–12 klasių mokinių </w:t>
            </w:r>
            <w:r w:rsidR="00176B2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ir klasių komplektų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skaičius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. </w:t>
            </w:r>
            <w:r w:rsidR="00181FE8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Vidutinis mokinių skaičius klasės komplekte. </w:t>
            </w:r>
            <w:r w:rsidR="00176B2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Mokinių, besimokančių pagal p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riešmokyklinio</w:t>
            </w:r>
            <w:r w:rsidR="00176B2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, pradinio, pagrindinio ir vidurinio ugdymo programas,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skaičius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.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Pirmokų skaičius ir dalis</w:t>
            </w:r>
            <w:r w:rsidR="00181FE8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1846" w:type="dxa"/>
          </w:tcPr>
          <w:p w14:paraId="0B73E8ED" w14:textId="5F158C0F" w:rsidR="00296282" w:rsidRPr="00E23C56" w:rsidRDefault="0029628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1791E058" w14:textId="58AAFD61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Kultūros, švietimo ir sporto skyrius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56105232" w14:textId="7D455CB0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62B7D080" w14:textId="32C75B97" w:rsidR="004D4FF5" w:rsidRPr="00E23C56" w:rsidRDefault="00296282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(iki rugsėjo 1 d.)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1472B781" w14:textId="64D90535" w:rsidTr="00B66CD8">
        <w:tc>
          <w:tcPr>
            <w:tcW w:w="558" w:type="dxa"/>
          </w:tcPr>
          <w:p w14:paraId="18946065" w14:textId="402A7055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6.</w:t>
            </w:r>
          </w:p>
        </w:tc>
        <w:tc>
          <w:tcPr>
            <w:tcW w:w="2987" w:type="dxa"/>
            <w:shd w:val="clear" w:color="auto" w:fill="auto"/>
          </w:tcPr>
          <w:p w14:paraId="0F42CCA6" w14:textId="7BE0F07B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hAnsi="Times New Roman" w:cs="Times New Roman"/>
                <w:color w:val="000000" w:themeColor="text1"/>
              </w:rPr>
              <w:t>I</w:t>
            </w:r>
            <w:hyperlink r:id="rId9" w:history="1">
              <w:r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 xml:space="preserve">kimokyklinio ir priešmokyklinio amžiaus vaikų, besimokančių savivaldybės </w:t>
              </w:r>
            </w:hyperlink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ikimokyklinėse įstaigose, skaičiaus kaita</w:t>
            </w:r>
          </w:p>
        </w:tc>
        <w:tc>
          <w:tcPr>
            <w:tcW w:w="3686" w:type="dxa"/>
          </w:tcPr>
          <w:p w14:paraId="10B1BA80" w14:textId="2511722B" w:rsidR="004D4FF5" w:rsidRPr="00E23C56" w:rsidRDefault="00E1700A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Rodikliu vertinama ikimokyklinio ir priešmokyklinio ugdymo aprėptis</w:t>
            </w:r>
            <w:r w:rsidR="004F490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ir kaita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savivaldybės ikimokyklinėse įstaigose ir institucinio ugdymo prieinamumas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4068803F" w14:textId="04451A34" w:rsidR="00F0312E" w:rsidRPr="00E23C56" w:rsidRDefault="00B34DDB" w:rsidP="00F031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Ikimokyklinio </w:t>
            </w:r>
            <w:r w:rsidR="00F0312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ir priešmokyklinio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amžiaus vaikų</w:t>
            </w:r>
            <w:r w:rsidR="00F0312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, besimokančių savivaldybės ikimokyklinėse įstaigose</w:t>
            </w:r>
            <w:r w:rsidR="003C0D4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,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skaičius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0D4C6AD7" w14:textId="6051E9B1" w:rsidR="00B34DDB" w:rsidRPr="00E23C56" w:rsidRDefault="00B34DDB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1846" w:type="dxa"/>
          </w:tcPr>
          <w:p w14:paraId="7C49043A" w14:textId="56B231F6" w:rsidR="004119D8" w:rsidRPr="00E23C56" w:rsidRDefault="004119D8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47AB5F45" w14:textId="0D339C69" w:rsidR="004D4FF5" w:rsidRPr="00E23C56" w:rsidRDefault="004119D8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Kultūros, švietimo ir sporto skyrius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</w:tc>
        <w:tc>
          <w:tcPr>
            <w:tcW w:w="2406" w:type="dxa"/>
            <w:gridSpan w:val="2"/>
          </w:tcPr>
          <w:p w14:paraId="74A9B80A" w14:textId="10042D28" w:rsidR="004D4FF5" w:rsidRPr="00E23C56" w:rsidRDefault="00E1700A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(iki rugsėjo 1 d.)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6C494161" w14:textId="1D9EE388" w:rsidTr="00B66CD8">
        <w:tc>
          <w:tcPr>
            <w:tcW w:w="558" w:type="dxa"/>
          </w:tcPr>
          <w:p w14:paraId="449EC93E" w14:textId="060D2EC5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 xml:space="preserve">7. </w:t>
            </w:r>
          </w:p>
          <w:p w14:paraId="1A9B1D3A" w14:textId="205168C7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</w:p>
        </w:tc>
        <w:tc>
          <w:tcPr>
            <w:tcW w:w="2987" w:type="dxa"/>
            <w:shd w:val="clear" w:color="auto" w:fill="auto"/>
          </w:tcPr>
          <w:p w14:paraId="4BBCFB68" w14:textId="6A0AFF5A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hAnsi="Times New Roman" w:cs="Times New Roman"/>
                <w:color w:val="000000" w:themeColor="text1"/>
              </w:rPr>
              <w:t>Ikimokyklinio ir prieš</w:t>
            </w:r>
            <w:r w:rsidR="003C0D4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E23C56">
              <w:rPr>
                <w:rFonts w:ascii="Times New Roman" w:hAnsi="Times New Roman" w:cs="Times New Roman"/>
                <w:color w:val="000000" w:themeColor="text1"/>
              </w:rPr>
              <w:t>mokyklinio amžiaus vaikų, besimokančių savivaldybės bendrojo ugdymo mokyklose, skaičiaus kaita</w:t>
            </w:r>
          </w:p>
        </w:tc>
        <w:tc>
          <w:tcPr>
            <w:tcW w:w="3686" w:type="dxa"/>
          </w:tcPr>
          <w:p w14:paraId="76E42401" w14:textId="0B45162D" w:rsidR="00D33CD9" w:rsidRPr="00E23C56" w:rsidRDefault="00243C05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Rodikliu vertinama ikimokyklinio ir priešmokyklinio ugdymo aprėptis</w:t>
            </w:r>
            <w:r w:rsidR="004F490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ir kaita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savivaldybės bendrojo ugdymo mokyklose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  <w:p w14:paraId="2C05AD9C" w14:textId="3A7E2CEE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4536" w:type="dxa"/>
          </w:tcPr>
          <w:p w14:paraId="76E64C55" w14:textId="74706A20" w:rsidR="00B34DDB" w:rsidRPr="00E23C56" w:rsidRDefault="00B34DDB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Ikimokyklinio </w:t>
            </w:r>
            <w:r w:rsidR="00F0312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ir priešmokyklinio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amžiaus vaikų, besimokančių savivaldybės </w:t>
            </w:r>
            <w:r w:rsidRPr="00E23C56">
              <w:rPr>
                <w:rFonts w:ascii="Times New Roman" w:hAnsi="Times New Roman" w:cs="Times New Roman"/>
                <w:color w:val="000000" w:themeColor="text1"/>
              </w:rPr>
              <w:t>bendrojo ugdymo mokyklose</w:t>
            </w:r>
            <w:r w:rsidR="0050660E" w:rsidRPr="00E23C5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0660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skaičius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  <w:p w14:paraId="26FD34D9" w14:textId="130D65A9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1846" w:type="dxa"/>
          </w:tcPr>
          <w:p w14:paraId="034FC15E" w14:textId="17A44D28" w:rsidR="00E1700A" w:rsidRPr="00E23C56" w:rsidRDefault="00E1700A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0CC7E92E" w14:textId="1530B101" w:rsidR="004D4FF5" w:rsidRPr="00E23C56" w:rsidRDefault="004D4FF5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Kultūros, švietimo ir sporto skyrius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</w:tc>
        <w:tc>
          <w:tcPr>
            <w:tcW w:w="2406" w:type="dxa"/>
            <w:gridSpan w:val="2"/>
          </w:tcPr>
          <w:p w14:paraId="738B9792" w14:textId="0803330E" w:rsidR="004D4FF5" w:rsidRPr="00E23C56" w:rsidRDefault="00E1700A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(iki rugsėjo 1 d.)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244B444F" w14:textId="5A61C91E" w:rsidTr="00B66CD8">
        <w:tc>
          <w:tcPr>
            <w:tcW w:w="558" w:type="dxa"/>
          </w:tcPr>
          <w:p w14:paraId="513C10D9" w14:textId="7831791B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8.</w:t>
            </w:r>
          </w:p>
          <w:p w14:paraId="2D6DCC4E" w14:textId="5EE46402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</w:p>
        </w:tc>
        <w:tc>
          <w:tcPr>
            <w:tcW w:w="2987" w:type="dxa"/>
            <w:shd w:val="clear" w:color="auto" w:fill="auto"/>
          </w:tcPr>
          <w:p w14:paraId="68439517" w14:textId="30AB51CE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Vienam mokiniui tenkantis praleistų nepateisintų pamokų skaičius bendrojo ugdymo mokyklose</w:t>
            </w:r>
          </w:p>
        </w:tc>
        <w:tc>
          <w:tcPr>
            <w:tcW w:w="3686" w:type="dxa"/>
          </w:tcPr>
          <w:p w14:paraId="03BB7B83" w14:textId="7DCA62B2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 pamokų nelankymo mastą</w:t>
            </w:r>
            <w:r w:rsidR="002B3A9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mokyklose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, darantį įtaką mokymosi sėkmingumui</w:t>
            </w:r>
            <w:r w:rsidR="002B3A9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, numatomos prevencinės veiklos šiai problemai spręsti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4A7DF022" w14:textId="7F0566CF" w:rsidR="001A4DEE" w:rsidRPr="00E23C56" w:rsidRDefault="00FA0241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</w:t>
            </w:r>
            <w:r w:rsidR="00294C9B" w:rsidRPr="00E23C5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raleistų nepateisintų p</w:t>
            </w:r>
            <w:r w:rsidR="003C0D4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amokų per mokslo metus skaičius</w:t>
            </w:r>
            <w:r w:rsidR="00294C9B" w:rsidRPr="00E23C5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padalintas iš bendro baigusiųjų tuos pačius mokslo metus mokinių skaičiaus</w:t>
            </w:r>
            <w:r w:rsidR="007346E6" w:rsidRPr="00E23C5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846" w:type="dxa"/>
          </w:tcPr>
          <w:p w14:paraId="0281415A" w14:textId="256106DA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5C72343F" w14:textId="52609F3D" w:rsidR="001A4DEE" w:rsidRPr="00E23C56" w:rsidRDefault="003C0D4D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</w:t>
            </w:r>
            <w:r w:rsidR="001A4DE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avivaldybės bendrojo ugdymo mokyklos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2406" w:type="dxa"/>
            <w:gridSpan w:val="2"/>
          </w:tcPr>
          <w:p w14:paraId="746D7D0E" w14:textId="6399DC6B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(iki gruodžio 31 d.)</w:t>
            </w:r>
            <w:r w:rsidR="007346E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1CE42833" w14:textId="6590D2EB" w:rsidTr="00B66CD8">
        <w:tc>
          <w:tcPr>
            <w:tcW w:w="13619" w:type="dxa"/>
            <w:gridSpan w:val="6"/>
          </w:tcPr>
          <w:p w14:paraId="3E82041A" w14:textId="44112476" w:rsidR="001A4DEE" w:rsidRPr="00E23C56" w:rsidRDefault="00F06977" w:rsidP="00F06977">
            <w:pPr>
              <w:tabs>
                <w:tab w:val="center" w:pos="7573"/>
                <w:tab w:val="left" w:pos="11324"/>
              </w:tabs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23C5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</w:t>
            </w:r>
            <w:r w:rsidR="001A4DEE" w:rsidRPr="00E23C56">
              <w:rPr>
                <w:rFonts w:ascii="Times New Roman" w:hAnsi="Times New Roman" w:cs="Times New Roman"/>
                <w:b/>
                <w:color w:val="000000" w:themeColor="text1"/>
              </w:rPr>
              <w:t>Personalo</w:t>
            </w:r>
            <w:r w:rsidR="001A4DEE" w:rsidRPr="00E23C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A4DEE" w:rsidRPr="00E23C56">
              <w:rPr>
                <w:rFonts w:ascii="Times New Roman" w:hAnsi="Times New Roman" w:cs="Times New Roman"/>
                <w:b/>
                <w:color w:val="000000" w:themeColor="text1"/>
              </w:rPr>
              <w:t>charakteristika</w:t>
            </w:r>
          </w:p>
        </w:tc>
        <w:tc>
          <w:tcPr>
            <w:tcW w:w="2400" w:type="dxa"/>
          </w:tcPr>
          <w:p w14:paraId="7FF878E1" w14:textId="77777777" w:rsidR="001A4DEE" w:rsidRPr="00E23C56" w:rsidRDefault="001A4DEE" w:rsidP="00DB4D68">
            <w:pPr>
              <w:tabs>
                <w:tab w:val="center" w:pos="7573"/>
                <w:tab w:val="left" w:pos="11324"/>
              </w:tabs>
              <w:jc w:val="both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</w:p>
        </w:tc>
      </w:tr>
      <w:tr w:rsidR="00E23C56" w:rsidRPr="00E23C56" w14:paraId="5BD85300" w14:textId="61956D16" w:rsidTr="00B66CD8">
        <w:tc>
          <w:tcPr>
            <w:tcW w:w="558" w:type="dxa"/>
          </w:tcPr>
          <w:p w14:paraId="42EB7262" w14:textId="5C884C57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9.</w:t>
            </w:r>
          </w:p>
        </w:tc>
        <w:tc>
          <w:tcPr>
            <w:tcW w:w="2987" w:type="dxa"/>
            <w:shd w:val="clear" w:color="auto" w:fill="auto"/>
          </w:tcPr>
          <w:p w14:paraId="5D8FF62A" w14:textId="660B6611" w:rsidR="001A4DEE" w:rsidRPr="00E23C56" w:rsidRDefault="00DD465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hyperlink r:id="rId10" w:history="1">
              <w:r w:rsidR="001A4DEE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Mokytojų ir pedagoginių darbuotojų, dirbančių įvairių tipų ugdymo įstaigose, skaičius ir skaičius pagal kvalifikacin</w:t>
              </w:r>
              <w:r w:rsidR="004F731B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es</w:t>
              </w:r>
              <w:r w:rsidR="001A4DEE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 xml:space="preserve"> kategorij</w:t>
              </w:r>
              <w:r w:rsidR="004F731B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as</w:t>
              </w:r>
              <w:r w:rsidR="001A4DEE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 xml:space="preserve"> </w:t>
              </w:r>
            </w:hyperlink>
          </w:p>
        </w:tc>
        <w:tc>
          <w:tcPr>
            <w:tcW w:w="3686" w:type="dxa"/>
          </w:tcPr>
          <w:p w14:paraId="76E39706" w14:textId="13F944C3" w:rsidR="001A4DEE" w:rsidRPr="00E23C56" w:rsidRDefault="00061138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Rodikliu siekiama s</w:t>
            </w:r>
            <w:r w:rsidR="001A4DE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tebėti, prognozuoti ir planuoti mokytojų ir pedagoginių darbuotojų kaitos procesus, jų poreikį, nustatyti mokytojų amžiaus vidurkį. Nustatyti pedagoginių darbuotojų profesinės kompetencijos lygį ir pasirengimą kokybiškai dirbti</w:t>
            </w:r>
            <w:r w:rsidR="00361C5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509DCFE5" w14:textId="100D156D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 xml:space="preserve">Bendrojo ugdymo mokyklų mokytojų skaičius. Kitų pedagoginių darbuotojų, dirbančių įvairių tipų ugdymo įstaigose, skaičius.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Ikimokyklinio/priešmokyklinio ugdymo įstaigų pedagogų skaičius.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lt-LT"/>
              </w:rPr>
              <w:t>Formalųjį švietimą papildančio ugdymo mokyklų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mokytojų skaičius.</w:t>
            </w:r>
          </w:p>
          <w:p w14:paraId="64912D42" w14:textId="5CCF9E37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Pedagoginių darbuotojų skaičius pagal kvalifikacines kategorijas</w:t>
            </w:r>
            <w:r w:rsidR="00361C5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1846" w:type="dxa"/>
          </w:tcPr>
          <w:p w14:paraId="36EFAEFA" w14:textId="23F598B9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361C5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4306F5C1" w14:textId="1FF0A489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Kultūros, švietimo ir sporto skyrius</w:t>
            </w:r>
            <w:r w:rsidR="00361C5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0E1BCEC7" w14:textId="2E9410B5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3C86DD1A" w14:textId="6DE4DF81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(iki rugsėjo 1 d. ir gruodžio 31 d.)</w:t>
            </w:r>
            <w:r w:rsidR="00361C5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72F03E9B" w14:textId="6566A265" w:rsidTr="00B66CD8">
        <w:tc>
          <w:tcPr>
            <w:tcW w:w="558" w:type="dxa"/>
          </w:tcPr>
          <w:p w14:paraId="14F5155F" w14:textId="0DC4DFF1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10.</w:t>
            </w:r>
          </w:p>
        </w:tc>
        <w:tc>
          <w:tcPr>
            <w:tcW w:w="2987" w:type="dxa"/>
            <w:shd w:val="clear" w:color="auto" w:fill="auto"/>
          </w:tcPr>
          <w:p w14:paraId="1941A658" w14:textId="2DED3325" w:rsidR="001A4DEE" w:rsidRPr="00E23C56" w:rsidRDefault="00DD4650" w:rsidP="00DB4D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</w:pPr>
            <w:hyperlink r:id="rId11" w:history="1">
              <w:r w:rsidR="001A4DEE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Jaunesnių nei 50 metų bei 50 metų ir vyresnio amžiaus mokytojų skaičiaus santykis</w:t>
              </w:r>
            </w:hyperlink>
            <w:r w:rsidR="001A4DE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*</w:t>
            </w:r>
          </w:p>
        </w:tc>
        <w:tc>
          <w:tcPr>
            <w:tcW w:w="3686" w:type="dxa"/>
          </w:tcPr>
          <w:p w14:paraId="069746BA" w14:textId="725366C2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Rodikliu vertinamas veiksmingos ir subalansuotos pedagoginio personalo politikos įgyvendinimas savivaldybės bendrojo ugdymo mokyklose, pritraukiant karjerą pradedančius ir išlaikant patirtį turinčius mokytojus, netiesiogiai – savivaldybės mokyklų, kaip darbdavių, patrauklumas mokytojams.</w:t>
            </w:r>
          </w:p>
        </w:tc>
        <w:tc>
          <w:tcPr>
            <w:tcW w:w="4536" w:type="dxa"/>
          </w:tcPr>
          <w:p w14:paraId="4CD916DD" w14:textId="2141260C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Asmenų, jaunesnių nei 50 metų, savivaldybės priklausomybės bendrojo ugdymo mokyklose, kaip pagrindinėje darbovietėje, užimančių mokytojų pareigas ir mokančių pagal </w:t>
            </w:r>
            <w:r w:rsidR="00D41AA4">
              <w:rPr>
                <w:rFonts w:ascii="Times New Roman" w:eastAsia="Times New Roman" w:hAnsi="Times New Roman" w:cs="Times New Roman"/>
                <w:color w:val="000000" w:themeColor="text1"/>
              </w:rPr>
              <w:t>pradinio, pagrindinio ir vidurinio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45F14">
              <w:rPr>
                <w:rFonts w:ascii="Times New Roman" w:eastAsia="Times New Roman" w:hAnsi="Times New Roman" w:cs="Times New Roman"/>
                <w:color w:val="000000" w:themeColor="text1"/>
              </w:rPr>
              <w:t>ugdymo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programas, skaičius, padalytas iš 50 metų ar vyresnio amžiaus asmenų, šiose mokyklose, kaip pagrindinėje darbovietėje, užimančių mokytojų pareigas ir mokančių pagal </w:t>
            </w:r>
            <w:r w:rsidR="00D41AA4">
              <w:rPr>
                <w:rFonts w:ascii="Times New Roman" w:eastAsia="Times New Roman" w:hAnsi="Times New Roman" w:cs="Times New Roman"/>
                <w:color w:val="000000" w:themeColor="text1"/>
              </w:rPr>
              <w:t>pradinio, pagrindinio ir vidurinio</w:t>
            </w:r>
            <w:r w:rsidR="00D41AA4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45F14">
              <w:rPr>
                <w:rFonts w:ascii="Times New Roman" w:eastAsia="Times New Roman" w:hAnsi="Times New Roman" w:cs="Times New Roman"/>
                <w:color w:val="000000" w:themeColor="text1"/>
              </w:rPr>
              <w:t>ugdymo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programas, skaičius</w:t>
            </w:r>
            <w:r w:rsidR="00361C5F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6" w:type="dxa"/>
          </w:tcPr>
          <w:p w14:paraId="2CED1A41" w14:textId="602D8AB0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361C5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539E1749" w14:textId="6D70675C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2D70F999" w14:textId="129487FD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kalendorinių metų pabaigoje (iki gruodžio 31 d.) pagal rodiklio reikšmes jų fiksavimo Pedagogų registre nustatytą ataskaitinę dieną (spalio 1 d.)</w:t>
            </w:r>
          </w:p>
        </w:tc>
      </w:tr>
      <w:tr w:rsidR="00E23C56" w:rsidRPr="00E23C56" w14:paraId="247AD007" w14:textId="20BDC3D1" w:rsidTr="00B66CD8">
        <w:tc>
          <w:tcPr>
            <w:tcW w:w="558" w:type="dxa"/>
          </w:tcPr>
          <w:p w14:paraId="364C3356" w14:textId="24304497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11.</w:t>
            </w:r>
          </w:p>
        </w:tc>
        <w:tc>
          <w:tcPr>
            <w:tcW w:w="2987" w:type="dxa"/>
            <w:shd w:val="clear" w:color="auto" w:fill="auto"/>
          </w:tcPr>
          <w:p w14:paraId="245A4A9A" w14:textId="41AF45E8" w:rsidR="001A4DEE" w:rsidRPr="00E23C56" w:rsidRDefault="00DD465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hyperlink r:id="rId12" w:history="1">
              <w:r w:rsidR="001A4DEE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Daugiau kaip 2 metų pedagoginio darbo stažą turinčių darbuotojų dalis</w:t>
              </w:r>
            </w:hyperlink>
            <w:r w:rsidR="001A4DE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*</w:t>
            </w:r>
          </w:p>
        </w:tc>
        <w:tc>
          <w:tcPr>
            <w:tcW w:w="3686" w:type="dxa"/>
          </w:tcPr>
          <w:p w14:paraId="36ECC00D" w14:textId="183FFEAA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Rodiklis atskleidžia švietimo sistemos dalyvių demografines charakteristikas, rodo mokytojų kaitą, netiesiogiai – mokytojo profesijos prestižą.</w:t>
            </w:r>
          </w:p>
        </w:tc>
        <w:tc>
          <w:tcPr>
            <w:tcW w:w="4536" w:type="dxa"/>
          </w:tcPr>
          <w:p w14:paraId="1A2E0271" w14:textId="581B4993" w:rsidR="001A4DEE" w:rsidRPr="00E23C56" w:rsidRDefault="00F13AB2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Savivaldybės</w:t>
            </w:r>
            <w:r w:rsidR="001A4DEE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7508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priklausomybės </w:t>
            </w:r>
            <w:r w:rsidR="001A4DEE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bendrojo ugdymo mokyklose, kaip pagrindinėje darbovietėje, dirbančių pedagoginių darbuotojų, kurių pedagoginio darbo stažas ataskaitinę dieną yra</w:t>
            </w:r>
            <w:r w:rsidR="003C0D4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didesnis nei 2 metai, skaičius</w:t>
            </w:r>
            <w:r w:rsidR="00C86E33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37508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padaugintas iš 100 ir padaly</w:t>
            </w:r>
            <w:r w:rsidR="001A4DEE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tas iš šiose mokyklose, kaip pagrindinėje darbovietėje, dirbančių visų pedagoginių darbuotojų skaičiaus.</w:t>
            </w:r>
          </w:p>
        </w:tc>
        <w:tc>
          <w:tcPr>
            <w:tcW w:w="1846" w:type="dxa"/>
          </w:tcPr>
          <w:p w14:paraId="76FE4496" w14:textId="3786FDCB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5FFA6829" w14:textId="2FAF8BE7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2B0DDEA7" w14:textId="50C32FEF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kalendorinių metų pabaigoje (iki gruodžio 31 d.) pagal rodiklio reikšmes jų fiksavimo Pedagogų registre nustatytą ataskaitinę dieną (spalio 1 d.)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7B1A7520" w14:textId="580A7B8D" w:rsidTr="00B66CD8">
        <w:tc>
          <w:tcPr>
            <w:tcW w:w="558" w:type="dxa"/>
          </w:tcPr>
          <w:p w14:paraId="682C71DB" w14:textId="6008F2EA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12.</w:t>
            </w:r>
          </w:p>
          <w:p w14:paraId="0C18CB22" w14:textId="77777777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</w:p>
          <w:p w14:paraId="168B5BEF" w14:textId="5FF8BCBD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</w:p>
        </w:tc>
        <w:tc>
          <w:tcPr>
            <w:tcW w:w="2987" w:type="dxa"/>
            <w:shd w:val="clear" w:color="auto" w:fill="auto"/>
          </w:tcPr>
          <w:p w14:paraId="7B52ACEC" w14:textId="18E11571" w:rsidR="001A4DEE" w:rsidRPr="00E23C56" w:rsidRDefault="00DD465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hyperlink r:id="rId13" w:history="1">
              <w:r w:rsidR="001A4DEE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Švietimo įstaigų, kuriose nėra nuolatinio vadovo daugiau kaip 12 mėnesių, dalis nuo bendro švietimo įstaigų skaičiaus</w:t>
              </w:r>
            </w:hyperlink>
            <w:r w:rsidR="001A4DE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*</w:t>
            </w:r>
          </w:p>
        </w:tc>
        <w:tc>
          <w:tcPr>
            <w:tcW w:w="3686" w:type="dxa"/>
          </w:tcPr>
          <w:p w14:paraId="2DC0D66B" w14:textId="6B12BFD5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Rodiklis signalizuoja apie lyderystės ir valdymo problemas švietimo įstaigose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479823DD" w14:textId="4449A3BC" w:rsidR="001A4DEE" w:rsidRPr="00E23C56" w:rsidRDefault="00F13AB2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Savivaldybės</w:t>
            </w:r>
            <w:r w:rsidR="001A4DEE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bendrojo ugdymo mokyklų, kuriose daugiau kaip 12 mėnesių n</w:t>
            </w:r>
            <w:r w:rsidR="003C0D4D">
              <w:rPr>
                <w:rFonts w:ascii="Times New Roman" w:eastAsia="Times New Roman" w:hAnsi="Times New Roman" w:cs="Times New Roman"/>
                <w:color w:val="000000" w:themeColor="text1"/>
              </w:rPr>
              <w:t>ėra nuolatinio vadovo, skaičius</w:t>
            </w:r>
            <w:r w:rsidR="00C86E33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37508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padaugintas iš 100 ir padaly</w:t>
            </w:r>
            <w:r w:rsidR="001A4DEE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tas iš viso savivaldybės priklausomybės bendrojo ugdymo mokyklų skaičiaus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6" w:type="dxa"/>
          </w:tcPr>
          <w:p w14:paraId="464ABC7B" w14:textId="0F61F842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73AE26FC" w14:textId="6D721426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2532C2F1" w14:textId="11C49533" w:rsidR="001A4DEE" w:rsidRPr="00E23C56" w:rsidRDefault="00257C66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</w:t>
            </w:r>
            <w:r w:rsidR="001A4DE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kaičiuojama kasmet kalendorinių metų pabaigoje (iki gruodžio 31 d.) pagal rodiklio reikšmes jų fiksavimo Pedagogų registre nustatytą ataskaitinę dieną (spalio 1 d.)</w:t>
            </w:r>
            <w:r w:rsidR="003C0D4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0C7C9A57" w14:textId="77777777" w:rsidTr="00B66CD8">
        <w:tc>
          <w:tcPr>
            <w:tcW w:w="16019" w:type="dxa"/>
            <w:gridSpan w:val="7"/>
          </w:tcPr>
          <w:p w14:paraId="410C35E6" w14:textId="0C0FAE71" w:rsidR="001A4DEE" w:rsidRPr="00E23C56" w:rsidRDefault="001A4DEE" w:rsidP="00346E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t-LT"/>
              </w:rPr>
              <w:t>Materialieji ir finansiniai ištekliai</w:t>
            </w:r>
          </w:p>
        </w:tc>
      </w:tr>
      <w:tr w:rsidR="00E23C56" w:rsidRPr="00E23C56" w14:paraId="3AC3F833" w14:textId="0DA5EAC2" w:rsidTr="00B66CD8">
        <w:tc>
          <w:tcPr>
            <w:tcW w:w="558" w:type="dxa"/>
          </w:tcPr>
          <w:p w14:paraId="2339B0A8" w14:textId="162DF968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lastRenderedPageBreak/>
              <w:t>13.</w:t>
            </w:r>
          </w:p>
          <w:p w14:paraId="773AE795" w14:textId="5A4F4EA8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</w:p>
        </w:tc>
        <w:tc>
          <w:tcPr>
            <w:tcW w:w="2987" w:type="dxa"/>
            <w:shd w:val="clear" w:color="auto" w:fill="auto"/>
          </w:tcPr>
          <w:p w14:paraId="29D33511" w14:textId="597C4CB4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lt-LT"/>
              </w:rPr>
              <w:t>Savivaldybės biudžeto lėšos, skirtos švietimui</w:t>
            </w:r>
            <w:r w:rsidR="00EE757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lt-LT"/>
              </w:rPr>
              <w:t>,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lt-LT"/>
              </w:rPr>
              <w:t xml:space="preserve"> ir jų dalis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lt-LT"/>
              </w:rPr>
              <w:t xml:space="preserve">lyginant su visu savivaldybės biudžetu </w:t>
            </w:r>
          </w:p>
        </w:tc>
        <w:tc>
          <w:tcPr>
            <w:tcW w:w="3686" w:type="dxa"/>
          </w:tcPr>
          <w:p w14:paraId="26A7A36C" w14:textId="3C7DB5AC" w:rsidR="001A4DEE" w:rsidRPr="00E23C56" w:rsidRDefault="00257C66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Rodikliu siekiama n</w:t>
            </w:r>
            <w:r w:rsidR="001A4DE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ustatyti savivaldybės išlaidų dalį, skiriamą švietimui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788CC842" w14:textId="3DAF5C14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Savivaldybės biudžeto lėšos</w:t>
            </w:r>
            <w:r w:rsidR="0075770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.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Švietimui skiriamos lėšos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lt-LT"/>
              </w:rPr>
              <w:t xml:space="preserve"> ir jų dalis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</w:tc>
        <w:tc>
          <w:tcPr>
            <w:tcW w:w="1846" w:type="dxa"/>
          </w:tcPr>
          <w:p w14:paraId="4BEB94F2" w14:textId="0B6C47E1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Biudžeto ir finansų skyrius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  <w:p w14:paraId="27BDE341" w14:textId="62A3D123" w:rsidR="001A4DEE" w:rsidRPr="00E23C56" w:rsidRDefault="001A4DEE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312BD717" w14:textId="540E49B2" w:rsidR="001A4DEE" w:rsidRPr="00E23C56" w:rsidRDefault="00257C66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(iki vasario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1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d.)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17131198" w14:textId="748A76E2" w:rsidTr="00B66CD8">
        <w:tc>
          <w:tcPr>
            <w:tcW w:w="558" w:type="dxa"/>
          </w:tcPr>
          <w:p w14:paraId="0B15903A" w14:textId="4D7FB5B6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14.</w:t>
            </w:r>
          </w:p>
        </w:tc>
        <w:tc>
          <w:tcPr>
            <w:tcW w:w="2987" w:type="dxa"/>
            <w:shd w:val="clear" w:color="auto" w:fill="auto"/>
          </w:tcPr>
          <w:p w14:paraId="554AB06D" w14:textId="15719C06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hAnsi="Times New Roman" w:cs="Times New Roman"/>
                <w:color w:val="000000" w:themeColor="text1"/>
              </w:rPr>
              <w:t>Vidutinė vieno mokinio išlaikymo kaina ikimokyklinio ugdymo įstaigose</w:t>
            </w:r>
          </w:p>
        </w:tc>
        <w:tc>
          <w:tcPr>
            <w:tcW w:w="3686" w:type="dxa"/>
          </w:tcPr>
          <w:p w14:paraId="341AEACF" w14:textId="432E0C07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 mokinio mokymo kainą ir finansavimo lygį, netiesiogiai – mokyklų tinklo savivaldybėje planavimo pagrįstumą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07AEE730" w14:textId="0DCBDC8F" w:rsidR="009B0952" w:rsidRPr="00E23C56" w:rsidRDefault="00A80ED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Mokinių skaičius</w:t>
            </w:r>
            <w:r w:rsidR="00441F71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. 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Ikimokyklinio ugdymo įstaigoms skirtų valstybės ugdymo lėšų suma</w:t>
            </w:r>
            <w:r w:rsidR="00441F71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  <w:p w14:paraId="654B8AC2" w14:textId="258F3AF8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Ikimokyklinio ugdymo įstaigoms skirtų savivaldybės mokyklos aplinkai lėšų suma</w:t>
            </w:r>
            <w:r w:rsidR="00E311B3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1846" w:type="dxa"/>
          </w:tcPr>
          <w:p w14:paraId="786A0A1E" w14:textId="589044A1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Kultūros, švietimo ir sporto skyriaus centralizuota buhalterija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2406" w:type="dxa"/>
            <w:gridSpan w:val="2"/>
          </w:tcPr>
          <w:p w14:paraId="7EFFBE8C" w14:textId="31A5B765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(iki vasario 1 d.)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1EA209A8" w14:textId="60C87EEF" w:rsidTr="00B66CD8">
        <w:tc>
          <w:tcPr>
            <w:tcW w:w="558" w:type="dxa"/>
          </w:tcPr>
          <w:p w14:paraId="71F36F51" w14:textId="69C65BBD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15.</w:t>
            </w:r>
          </w:p>
          <w:p w14:paraId="57554207" w14:textId="77777777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</w:p>
        </w:tc>
        <w:tc>
          <w:tcPr>
            <w:tcW w:w="2987" w:type="dxa"/>
            <w:shd w:val="clear" w:color="auto" w:fill="auto"/>
          </w:tcPr>
          <w:p w14:paraId="7CD2FD00" w14:textId="20EF00F6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hAnsi="Times New Roman" w:cs="Times New Roman"/>
                <w:color w:val="000000" w:themeColor="text1"/>
              </w:rPr>
              <w:t xml:space="preserve">Savivaldybės </w:t>
            </w:r>
            <w:hyperlink r:id="rId14" w:history="1">
              <w:r w:rsidRPr="00E23C56">
                <w:rPr>
                  <w:rFonts w:ascii="Times New Roman" w:hAnsi="Times New Roman" w:cs="Times New Roman"/>
                  <w:color w:val="000000" w:themeColor="text1"/>
                </w:rPr>
                <w:t>m</w:t>
              </w:r>
              <w:r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 xml:space="preserve">okinių ir kompiuterių skaičiaus santykis. Vienam kompiuteriui tenkančių mokinių skaičius pagal bendrojo ugdymo mokyklų tipus </w:t>
              </w:r>
            </w:hyperlink>
          </w:p>
        </w:tc>
        <w:tc>
          <w:tcPr>
            <w:tcW w:w="3686" w:type="dxa"/>
          </w:tcPr>
          <w:p w14:paraId="673F160D" w14:textId="3D796E8A" w:rsidR="009B0952" w:rsidRPr="00E23C56" w:rsidRDefault="003551F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Rodikliu siekiama n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ustatyti IKT diegimo mastą švietimo įstaigose, kaip sudaromos sąlygos naudotis IKT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02D1E3D4" w14:textId="4C992682" w:rsidR="00814EF9" w:rsidRPr="00E23C56" w:rsidRDefault="00814EF9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Mokinių ir kompiuterių skaičiaus santykis</w:t>
            </w:r>
            <w:r w:rsidR="008A608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  <w:p w14:paraId="069E2CB1" w14:textId="76927D98" w:rsidR="009B0952" w:rsidRPr="00E23C56" w:rsidRDefault="00814EF9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Vienam kompiuteriui tenkančių mokinių skaičius bendrojo ugdymo mokyklose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</w:tc>
        <w:tc>
          <w:tcPr>
            <w:tcW w:w="1846" w:type="dxa"/>
          </w:tcPr>
          <w:p w14:paraId="19F9C908" w14:textId="1327CF2E" w:rsidR="009B0952" w:rsidRPr="00E23C56" w:rsidRDefault="00356223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 S</w:t>
            </w:r>
            <w:r w:rsidR="00814EF9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avivaldybės bendrojo ugdymo mokyklos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2406" w:type="dxa"/>
            <w:gridSpan w:val="2"/>
          </w:tcPr>
          <w:p w14:paraId="06BA7982" w14:textId="48413900" w:rsidR="009B0952" w:rsidRPr="00E23C56" w:rsidRDefault="00356223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(iki gruodžio 31 d.)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52F41A2A" w14:textId="77777777" w:rsidTr="00B66CD8">
        <w:tc>
          <w:tcPr>
            <w:tcW w:w="16019" w:type="dxa"/>
            <w:gridSpan w:val="7"/>
          </w:tcPr>
          <w:p w14:paraId="660E7039" w14:textId="77777777" w:rsidR="009B0952" w:rsidRPr="00E23C56" w:rsidRDefault="009B0952" w:rsidP="0094592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  <w:t>ŠVIETIMO PROCESŲ RODIKLIAI</w:t>
            </w:r>
          </w:p>
        </w:tc>
      </w:tr>
      <w:tr w:rsidR="00E23C56" w:rsidRPr="00E23C56" w14:paraId="09B91099" w14:textId="77777777" w:rsidTr="00B66CD8">
        <w:tc>
          <w:tcPr>
            <w:tcW w:w="16019" w:type="dxa"/>
            <w:gridSpan w:val="7"/>
          </w:tcPr>
          <w:p w14:paraId="799CA6D4" w14:textId="0B4327A0" w:rsidR="009B0952" w:rsidRPr="00E23C56" w:rsidRDefault="009B0952" w:rsidP="0094592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t-LT"/>
              </w:rPr>
              <w:t>Mokymas ir mokymasis</w:t>
            </w:r>
          </w:p>
        </w:tc>
      </w:tr>
      <w:tr w:rsidR="00E23C56" w:rsidRPr="00E23C56" w14:paraId="3A881F1E" w14:textId="6364C955" w:rsidTr="00B66CD8">
        <w:tc>
          <w:tcPr>
            <w:tcW w:w="558" w:type="dxa"/>
          </w:tcPr>
          <w:p w14:paraId="767C81AB" w14:textId="108BE09B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16.</w:t>
            </w:r>
          </w:p>
        </w:tc>
        <w:tc>
          <w:tcPr>
            <w:tcW w:w="2987" w:type="dxa"/>
            <w:shd w:val="clear" w:color="auto" w:fill="auto"/>
          </w:tcPr>
          <w:p w14:paraId="21876499" w14:textId="7592AAE8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Neformaliojo švietimo veiklose dalyvaujančių mokinių dalis*</w:t>
            </w:r>
          </w:p>
        </w:tc>
        <w:tc>
          <w:tcPr>
            <w:tcW w:w="3686" w:type="dxa"/>
          </w:tcPr>
          <w:p w14:paraId="622B1593" w14:textId="5D178934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Neformaliojo vaikų švietimo veiklose, organizuojamose mokyklos ir kitų švietimo teikėjų, dalyvaujančių mokinių dalis.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Rodikliu vertinama savivaldybės priklausomybės bendrojo ugdymo mokyklų mokinių dalyvavimo neformaliojo švietimo veikloje aprėptis, netiesiogiai – savivaldybės mokyklų ir kitų švietimo teikėjų neformaliojo vaikų švietimo veiklų pasiūlos galimybės.</w:t>
            </w:r>
          </w:p>
        </w:tc>
        <w:tc>
          <w:tcPr>
            <w:tcW w:w="4536" w:type="dxa"/>
          </w:tcPr>
          <w:p w14:paraId="67A74549" w14:textId="68CAB9E0" w:rsidR="009B0952" w:rsidRPr="00E23C56" w:rsidRDefault="00F13AB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Savivaldybės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7508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priklausomybės 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bendrojo ugdymo mokyklų mokinių</w:t>
            </w:r>
            <w:r w:rsidR="008A6087">
              <w:rPr>
                <w:rFonts w:ascii="Times New Roman" w:eastAsia="Times New Roman" w:hAnsi="Times New Roman" w:cs="Times New Roman"/>
                <w:color w:val="000000" w:themeColor="text1"/>
              </w:rPr>
              <w:t>, ugdomų pagal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A6087">
              <w:rPr>
                <w:rFonts w:ascii="Times New Roman" w:eastAsia="Times New Roman" w:hAnsi="Times New Roman" w:cs="Times New Roman"/>
                <w:color w:val="000000" w:themeColor="text1"/>
              </w:rPr>
              <w:t>pradinio, pagrindinio ir vidurinio ugdymo programas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, ataskaitinę dieną dalyvavusių neformaliojo vaikų švietimo</w:t>
            </w:r>
            <w:r w:rsidR="009B0952" w:rsidRPr="00E23C5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veiklose mokykloje, neformaliojo vaikų švietimo mokyklose ir kitose neformaliojo vaikų švietimo</w:t>
            </w:r>
            <w:r w:rsidR="009B0952" w:rsidRPr="00E23C5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veik</w:t>
            </w:r>
            <w:r w:rsidR="003C0D4D">
              <w:rPr>
                <w:rFonts w:ascii="Times New Roman" w:eastAsia="Times New Roman" w:hAnsi="Times New Roman" w:cs="Times New Roman"/>
                <w:color w:val="000000" w:themeColor="text1"/>
              </w:rPr>
              <w:t>lose už mokyklos ribų, skaičius</w:t>
            </w:r>
            <w:r w:rsidR="00C86E33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37508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padaugintas iš 100 ir padaly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tas iš viso šių mokyklų mokinių skaičiaus ataskaitinę dieną. Jeigu mokinys dalyvauja keliose neformaliojo vaikų švietimo veiklose, jis skaičiuojamas tik vieną kartą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6" w:type="dxa"/>
          </w:tcPr>
          <w:p w14:paraId="61D1C464" w14:textId="38BFC325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94592F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58291143" w14:textId="732AD0CC" w:rsidR="009B0952" w:rsidRPr="00E23C56" w:rsidRDefault="008A6087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  <w:t xml:space="preserve"> </w:t>
            </w:r>
          </w:p>
        </w:tc>
        <w:tc>
          <w:tcPr>
            <w:tcW w:w="2406" w:type="dxa"/>
            <w:gridSpan w:val="2"/>
          </w:tcPr>
          <w:p w14:paraId="2C8CB93E" w14:textId="4DC0238F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kalendorinių metų pabaigoje (iki gruodžio 31 d.) pagal rodiklio reikšmes jų fiksavimo Mokinių registre nustatytą ataskaitinę dieną (spalio 1 d.)</w:t>
            </w:r>
            <w:r w:rsidR="00086E7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197BD885" w14:textId="77777777" w:rsidTr="00B66CD8">
        <w:tc>
          <w:tcPr>
            <w:tcW w:w="558" w:type="dxa"/>
          </w:tcPr>
          <w:p w14:paraId="11B4C3FC" w14:textId="5460F0D7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17.</w:t>
            </w:r>
          </w:p>
        </w:tc>
        <w:tc>
          <w:tcPr>
            <w:tcW w:w="2987" w:type="dxa"/>
            <w:shd w:val="clear" w:color="auto" w:fill="auto"/>
          </w:tcPr>
          <w:p w14:paraId="5ECF4B8C" w14:textId="777D0E6F" w:rsidR="009B0952" w:rsidRPr="00E23C56" w:rsidRDefault="009B0952" w:rsidP="00DB4D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Nesimokančių savivaldybės bendrojo ugdymo mokyklose privalomo 6–16 metų mokinių skaičius ir dalis lyginant su bendru to amžiaus vaikų skaičiumi</w:t>
            </w:r>
          </w:p>
        </w:tc>
        <w:tc>
          <w:tcPr>
            <w:tcW w:w="3686" w:type="dxa"/>
          </w:tcPr>
          <w:p w14:paraId="5192321E" w14:textId="56983F6B" w:rsidR="009B0952" w:rsidRPr="00E23C56" w:rsidRDefault="00636CBD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Rodiklis parodo 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valstybės, savivaldybės švietimo ir socialinės sistemų pajėgumą užtikrinti visų vaikų, kurių švietimas yra privalomas, ugdymą</w:t>
            </w:r>
            <w:r w:rsidR="00086E7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4D4C5FA5" w14:textId="220B4805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Bendras 6–16 metų mokinių skaičius</w:t>
            </w:r>
            <w:r w:rsidR="00086E7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. </w:t>
            </w:r>
          </w:p>
          <w:p w14:paraId="70999731" w14:textId="11C40713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Nelankančių mokyklos 6–16 m. vaikų skaičius ir dalis</w:t>
            </w:r>
            <w:r w:rsidR="00086E7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 </w:t>
            </w:r>
          </w:p>
        </w:tc>
        <w:tc>
          <w:tcPr>
            <w:tcW w:w="1846" w:type="dxa"/>
          </w:tcPr>
          <w:p w14:paraId="00C81C4E" w14:textId="25D69C58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Kultūros, švietimo ir sporto skyrius</w:t>
            </w:r>
            <w:r w:rsidR="00086E7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4F4A1B07" w14:textId="59E3B2F9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68FBA87E" w14:textId="35389C1C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(iki vasario 28 d.)</w:t>
            </w:r>
            <w:r w:rsidR="00086E7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53087752" w14:textId="77777777" w:rsidTr="00B66CD8">
        <w:tc>
          <w:tcPr>
            <w:tcW w:w="558" w:type="dxa"/>
          </w:tcPr>
          <w:p w14:paraId="02DDD2AF" w14:textId="6092ED8B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18.</w:t>
            </w:r>
          </w:p>
        </w:tc>
        <w:tc>
          <w:tcPr>
            <w:tcW w:w="2987" w:type="dxa"/>
            <w:shd w:val="clear" w:color="auto" w:fill="auto"/>
          </w:tcPr>
          <w:p w14:paraId="12E8430B" w14:textId="3EF787D9" w:rsidR="009B0952" w:rsidRPr="00E23C56" w:rsidRDefault="00DD4650" w:rsidP="00DB4D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9B0952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Ikimokykliniame ir priešmokykliniame ugdyme dalyvaujančių 3–5 metų vaikų dalis</w:t>
              </w:r>
            </w:hyperlink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*</w:t>
            </w:r>
          </w:p>
        </w:tc>
        <w:tc>
          <w:tcPr>
            <w:tcW w:w="3686" w:type="dxa"/>
          </w:tcPr>
          <w:p w14:paraId="7360AAB4" w14:textId="1C2EA64B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Rodikliu vertinama ikimokyklinio ir priešmokyklinio ugdymo aprėptis savivaldybėje ir institucinio ugdymo prieinamumas</w:t>
            </w:r>
            <w:r w:rsidR="00602F98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5E81A497" w14:textId="34538E5D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3–5 metų vaikų</w:t>
            </w:r>
            <w:r w:rsidR="00545F14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, ugdomų pagal ikimokyklinio ugdymo programą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, kurių gyvenamoji vieta deklaruota savivaldybės teritorijoje,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einamųjų metų ataskaitinę dieną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ugdomų švietimo įstaigose, skaičius, padaugintas iš </w:t>
            </w:r>
            <w:r w:rsidR="00375089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100 ir padaly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tas iš visų 3–5 metų vaikų, </w:t>
            </w:r>
            <w:r w:rsidR="00545F14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ugdomų pagal ikimokyklinio ugdymo programą,</w:t>
            </w:r>
            <w:r w:rsidR="00545F14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kurių gyvenamoji vieta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einamųjų metų ataskaitinę dieną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deklaruota savivaldybės teritorijoje, skaičiaus</w:t>
            </w:r>
            <w:r w:rsidR="00602F98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1846" w:type="dxa"/>
          </w:tcPr>
          <w:p w14:paraId="20FE5396" w14:textId="4298A097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602F98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2E940F98" w14:textId="77777777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012712CA" w14:textId="74559526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kalendorinių metų pabaigoje (iki gruodžio 31 d.) pagal rodiklio sudedamųjų komponentų reikšmes jų fiksavimo registruose ataskaitinėmis dienomis</w:t>
            </w:r>
            <w:r w:rsidR="00602F98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2CD0AAB9" w14:textId="5A56377C" w:rsidTr="00B66CD8">
        <w:tc>
          <w:tcPr>
            <w:tcW w:w="558" w:type="dxa"/>
          </w:tcPr>
          <w:p w14:paraId="3ACACDDD" w14:textId="0E8356B8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19.</w:t>
            </w:r>
          </w:p>
        </w:tc>
        <w:tc>
          <w:tcPr>
            <w:tcW w:w="2987" w:type="dxa"/>
            <w:shd w:val="clear" w:color="auto" w:fill="auto"/>
          </w:tcPr>
          <w:p w14:paraId="1148789F" w14:textId="78C572EA" w:rsidR="009B0952" w:rsidRPr="00E23C56" w:rsidRDefault="00DD465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hyperlink r:id="rId16" w:history="1">
              <w:r w:rsidR="009B0952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Savivaldybės mokyklose ugdomų 3–5 metų vaikų, kurių deklaruota gyvenamoji vieta yra kitoje savivaldybėje, dalis</w:t>
              </w:r>
            </w:hyperlink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*</w:t>
            </w:r>
          </w:p>
        </w:tc>
        <w:tc>
          <w:tcPr>
            <w:tcW w:w="3686" w:type="dxa"/>
          </w:tcPr>
          <w:p w14:paraId="24481D5E" w14:textId="621CE396" w:rsidR="009B0952" w:rsidRPr="00E23C56" w:rsidRDefault="009B0952" w:rsidP="00CA4021">
            <w:pPr>
              <w:keepLines/>
              <w:tabs>
                <w:tab w:val="left" w:pos="2655"/>
              </w:tabs>
              <w:ind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Savivaldybės priklausomybės mokyklose ugdomų 3–5 metų vaikų, kurių deklaruota gyvenamoji vieta yra kitoje savivaldybėje, dalis</w:t>
            </w:r>
            <w:r w:rsidR="00733430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7334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Rodikliu vertinama ikimokyklinio ir priešmokyklinio ugdymo aprėptis savivaldybėje ir institucinio ugdymo prieinamumas.</w:t>
            </w:r>
          </w:p>
        </w:tc>
        <w:tc>
          <w:tcPr>
            <w:tcW w:w="4536" w:type="dxa"/>
          </w:tcPr>
          <w:p w14:paraId="7D9B5C10" w14:textId="1196FF3E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3–5 metų vaikų, </w:t>
            </w:r>
            <w:r w:rsidR="00915AF2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ugdomų pagal ikimokyklinio ugdymo programą,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kurių gyvenamoji vieta deklaruota kitoje savivaldybėje,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einamųjų metų ataskaitinę dieną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ugdomų s</w:t>
            </w:r>
            <w:r w:rsidR="003C0D4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avivaldybės mokyklose, skaičius</w:t>
            </w:r>
            <w:r w:rsidR="00C86E33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,</w:t>
            </w:r>
            <w:r w:rsidR="003260D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padaugintas iš 100 ir padaly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tas iš visų 3–5 metų vaikų, </w:t>
            </w:r>
            <w:r w:rsidR="00915AF2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ugdomų pagal ikimokyklinio ugdymo programą,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kurie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einamųjų metų ataskaitinę dieną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ugdomi savivaldybės mokyklose, skaičiaus</w:t>
            </w:r>
            <w:r w:rsidR="007334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1846" w:type="dxa"/>
          </w:tcPr>
          <w:p w14:paraId="08AA008B" w14:textId="2087A8ED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39068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4C27C580" w14:textId="01314932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389B7A12" w14:textId="6478B91E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kalendorinių metų pabaigoje (iki gruodžio 31 d.) pagal rodiklio reikšmes jų fiksavimo Mokinių registre nustatytą ataskaitinę dieną (rugsėjo 1 d.)</w:t>
            </w:r>
            <w:r w:rsidR="007334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7E924FCD" w14:textId="189223F3" w:rsidTr="00B66CD8">
        <w:tc>
          <w:tcPr>
            <w:tcW w:w="558" w:type="dxa"/>
          </w:tcPr>
          <w:p w14:paraId="15D3EFA8" w14:textId="6049B438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20.</w:t>
            </w:r>
          </w:p>
        </w:tc>
        <w:tc>
          <w:tcPr>
            <w:tcW w:w="2987" w:type="dxa"/>
            <w:shd w:val="clear" w:color="auto" w:fill="auto"/>
          </w:tcPr>
          <w:p w14:paraId="7E9DC736" w14:textId="02C47298" w:rsidR="009B0952" w:rsidRPr="00E23C56" w:rsidRDefault="00DD465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hyperlink r:id="rId17" w:history="1">
              <w:r w:rsidR="009B0952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Savivaldybės 3–5 metų vaikų, ugdomų ne savivaldybės mokyklose, dalis</w:t>
              </w:r>
            </w:hyperlink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*</w:t>
            </w:r>
          </w:p>
        </w:tc>
        <w:tc>
          <w:tcPr>
            <w:tcW w:w="3686" w:type="dxa"/>
          </w:tcPr>
          <w:p w14:paraId="05F051E4" w14:textId="62AB56B9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3–5 metų vaikų, kurių deklaruota gyvenamoji vieta yra savivaldybėje, o jie ugdomi kitos savivaldybės mokyklose, dalis.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Rodikliu vertinama savivaldybės galimybė teikti institucinį ikimokyklinį ir priešmokyklinį ugdymą.</w:t>
            </w:r>
          </w:p>
        </w:tc>
        <w:tc>
          <w:tcPr>
            <w:tcW w:w="4536" w:type="dxa"/>
          </w:tcPr>
          <w:p w14:paraId="730E9256" w14:textId="7211026D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3–5 metų vaikų, </w:t>
            </w:r>
            <w:r w:rsidR="00F666C9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ugdomų pagal ikimokyklinio ugdymo programą,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kurių gyvenamoji vieta deklaruota savivaldybėje,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einamųjų metų ataskaitinę dieną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ugdomų kitos s</w:t>
            </w:r>
            <w:r w:rsidR="003C0D4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avivaldybės mokyklose, skaičius</w:t>
            </w:r>
            <w:r w:rsidR="00C86E33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,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padaugintas iš 10</w:t>
            </w:r>
            <w:r w:rsidR="003260D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0 ir padaly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tas iš visų 3–5 metų vaikų, </w:t>
            </w:r>
            <w:r w:rsidR="00F666C9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ugdomų pagal ikimokyklinio ugdymo programą,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kurių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lastRenderedPageBreak/>
              <w:t xml:space="preserve">gyvenamoji vieta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einamųjų metų ataskaitinę dieną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deklaruota savivaldybėje, skaičiaus</w:t>
            </w:r>
            <w:r w:rsidR="007334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1846" w:type="dxa"/>
          </w:tcPr>
          <w:p w14:paraId="0BFD2CC8" w14:textId="5B2A0C06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lastRenderedPageBreak/>
              <w:t>Švietimo valdymo informacinė sistema (ŠVIS)</w:t>
            </w:r>
            <w:r w:rsidR="007334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4DE5A907" w14:textId="68C70874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3979F0ED" w14:textId="73E92545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kalendorinių metų pabaigoje (iki gruodžio 31 d.) pagal rodiklio reikšmes jų fiksavimo Mokinių registre nustatytą ataskaitinę dieną (rugsėjo 1 d.). </w:t>
            </w:r>
          </w:p>
        </w:tc>
      </w:tr>
      <w:tr w:rsidR="00E23C56" w:rsidRPr="00E23C56" w14:paraId="75FD9F79" w14:textId="77777777" w:rsidTr="00B66CD8">
        <w:tc>
          <w:tcPr>
            <w:tcW w:w="558" w:type="dxa"/>
          </w:tcPr>
          <w:p w14:paraId="14E566F8" w14:textId="21BF5A47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21.</w:t>
            </w:r>
          </w:p>
        </w:tc>
        <w:tc>
          <w:tcPr>
            <w:tcW w:w="2987" w:type="dxa"/>
            <w:shd w:val="clear" w:color="auto" w:fill="auto"/>
          </w:tcPr>
          <w:p w14:paraId="3FAC01C0" w14:textId="34055899" w:rsidR="009B0952" w:rsidRPr="00E23C56" w:rsidRDefault="009B0952" w:rsidP="00DB4D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Mokinių, turinčių specialiųjų ugdymosi poreikių</w:t>
            </w:r>
            <w:r w:rsidR="00104AE4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(išskyrus atsirandančius dėl išskirtinių gabumų)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, ugdomų integruotai bendrosios paskirties mokyklose, dalis*</w:t>
            </w:r>
          </w:p>
        </w:tc>
        <w:tc>
          <w:tcPr>
            <w:tcW w:w="3686" w:type="dxa"/>
          </w:tcPr>
          <w:p w14:paraId="44CBEB6E" w14:textId="4208F2F5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Rodiklis parodo įtraukiojo ugdymo aprėptį šalies ir savivaldybių lygmeniu</w:t>
            </w:r>
            <w:r w:rsidR="00733430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5E13BC24" w14:textId="0800E171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Mokinių</w:t>
            </w:r>
            <w:r w:rsidR="00C14A1B">
              <w:rPr>
                <w:rFonts w:ascii="Times New Roman" w:eastAsia="Times New Roman" w:hAnsi="Times New Roman" w:cs="Times New Roman"/>
                <w:color w:val="000000" w:themeColor="text1"/>
              </w:rPr>
              <w:t>, ugdomų pagal pradinio, pagrindinio ir vidurinio ugdymo programas ir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turinčių specialiųjų ugdymosi poreikių (išskyrus atsirandančius dėl išskirtinių gabumų ir nepalankių aplinkos veiksnių), bendrojo ugdymo bendrosiose savivaldybės priklausomybės mokyklose ugdomų integruotai (t. y. ugdomų ne specialiose klasėse / grupėse), skaičius einamųjų metų ataskaitinę dieną, padaugintas iš 100 ir p</w:t>
            </w:r>
            <w:r w:rsidR="003260D7">
              <w:rPr>
                <w:rFonts w:ascii="Times New Roman" w:eastAsia="Times New Roman" w:hAnsi="Times New Roman" w:cs="Times New Roman"/>
                <w:color w:val="000000" w:themeColor="text1"/>
              </w:rPr>
              <w:t>adaly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tas iš viso mokinių</w:t>
            </w:r>
            <w:r w:rsidR="00C14A1B">
              <w:rPr>
                <w:rFonts w:ascii="Times New Roman" w:eastAsia="Times New Roman" w:hAnsi="Times New Roman" w:cs="Times New Roman"/>
                <w:color w:val="000000" w:themeColor="text1"/>
              </w:rPr>
              <w:t>, ugdomų pagal pradinio, pagrindinio ir vidurinio ugdymo programas</w:t>
            </w:r>
            <w:r w:rsidR="003C0D4D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skaičiaus einamųjų kalendorinių metų ataskaitinę dieną.</w:t>
            </w:r>
          </w:p>
        </w:tc>
        <w:tc>
          <w:tcPr>
            <w:tcW w:w="1846" w:type="dxa"/>
          </w:tcPr>
          <w:p w14:paraId="541DDF0A" w14:textId="0FFDD45E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7334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  <w:p w14:paraId="3625A179" w14:textId="77777777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5CB0641D" w14:textId="17C8C709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kalendorinių metų pabaigoje (iki gruodžio 31 d.) pagal rodiklio reikšmes jų fiksavimo Mokinių registre nustatytą ataskaitinę dieną (rugsėjo 1 d.)</w:t>
            </w:r>
            <w:r w:rsidR="007334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070BD9D9" w14:textId="77777777" w:rsidTr="00B66CD8">
        <w:tc>
          <w:tcPr>
            <w:tcW w:w="558" w:type="dxa"/>
          </w:tcPr>
          <w:p w14:paraId="523AF5B0" w14:textId="7D4D4182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22.</w:t>
            </w:r>
          </w:p>
        </w:tc>
        <w:tc>
          <w:tcPr>
            <w:tcW w:w="2987" w:type="dxa"/>
            <w:shd w:val="clear" w:color="auto" w:fill="auto"/>
          </w:tcPr>
          <w:p w14:paraId="3AF04D82" w14:textId="524304AA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Negalią turinčių mokinių dalis nuo mokinių, turinčių specialiųjų ugdymosi poreikių, ugdomų integruotai bendrosios paskirties mokyklose*</w:t>
            </w:r>
          </w:p>
        </w:tc>
        <w:tc>
          <w:tcPr>
            <w:tcW w:w="3686" w:type="dxa"/>
          </w:tcPr>
          <w:p w14:paraId="2FDA55A2" w14:textId="0F686005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Specialiųjų ugdymosi poreikių turinčių mokinių, kurie priskirti mokinių, turinčių negalią, grupei, dalis tarp integruotai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(t. y. ugdomų ne specialiose klasėse / grupėse)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GB"/>
              </w:rPr>
              <w:t xml:space="preserve">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bendrojo ugdymo bendrosiose mokyklose ugdomų specialiųjų ugdymosi poreikių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(išskyrus atsirandančius dėl išskirtinių gabumų ir nepalankių aplinkos veiksnių) turinčių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mokinių</w:t>
            </w:r>
            <w:r w:rsidR="0039068E"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.</w:t>
            </w:r>
          </w:p>
        </w:tc>
        <w:tc>
          <w:tcPr>
            <w:tcW w:w="4536" w:type="dxa"/>
          </w:tcPr>
          <w:p w14:paraId="661406C9" w14:textId="1D62CAF6" w:rsidR="009B0952" w:rsidRPr="00E23C56" w:rsidRDefault="00F13AB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Savivaldybės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bendrojo ugdymo bendrosiose mokyklose integruotai ugdomų 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(t. y. ugdomų ne specialiose klasėse / grupėse)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GB"/>
              </w:rPr>
              <w:t xml:space="preserve"> 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specialiųjų ugdymosi poreikių 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(išskyrus atsirandančius dėl išskirtinių gabumų ir nepalankių aplinkos veiksnių) turinčių 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mokinių, kurie ataskaitinę dieną buvo priskirti mokinių, turinčių negalią, grupei, 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GB"/>
              </w:rPr>
              <w:t xml:space="preserve">mokomų 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lt-LT"/>
              </w:rPr>
              <w:t xml:space="preserve">pagal </w:t>
            </w:r>
            <w:r w:rsidR="008607DC">
              <w:rPr>
                <w:rFonts w:ascii="Times New Roman" w:eastAsia="Times New Roman" w:hAnsi="Times New Roman" w:cs="Times New Roman"/>
                <w:color w:val="000000" w:themeColor="text1"/>
              </w:rPr>
              <w:t>pradinio, pagrindinio ir vidurinio</w:t>
            </w:r>
            <w:r w:rsidR="009B0952"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="00B5217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lt-LT"/>
              </w:rPr>
              <w:t>ugdymo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lt-LT"/>
              </w:rPr>
              <w:t xml:space="preserve"> programas</w:t>
            </w:r>
            <w:r w:rsidR="003C0D4D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GB"/>
              </w:rPr>
              <w:t>, skaičius</w:t>
            </w:r>
            <w:r w:rsidR="00C86E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GB"/>
              </w:rPr>
              <w:t>,</w:t>
            </w:r>
            <w:r w:rsidR="003260D7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GB"/>
              </w:rPr>
              <w:t xml:space="preserve"> padaugintas iš 100 ir padaly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GB"/>
              </w:rPr>
              <w:t xml:space="preserve">tas iš viso šiose mokyklose integruotai ugdomų specialiųjų ugdymosi poreikių 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(išskyrus atsirandančius dėl išskirtinių gabumų ir nepalankių aplinkos veiksnių)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GB"/>
              </w:rPr>
              <w:t xml:space="preserve"> mokinių, mokomų 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lt-LT"/>
              </w:rPr>
              <w:t xml:space="preserve">pagal </w:t>
            </w:r>
            <w:r w:rsidR="008607DC">
              <w:rPr>
                <w:rFonts w:ascii="Times New Roman" w:eastAsia="Times New Roman" w:hAnsi="Times New Roman" w:cs="Times New Roman"/>
                <w:color w:val="000000" w:themeColor="text1"/>
              </w:rPr>
              <w:t>pradinio, pagrindinio ir vidurinio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lt-LT"/>
              </w:rPr>
              <w:t xml:space="preserve"> </w:t>
            </w:r>
            <w:r w:rsidR="00B5217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lt-LT"/>
              </w:rPr>
              <w:t>ugdymo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lt-LT"/>
              </w:rPr>
              <w:t xml:space="preserve"> programas,</w:t>
            </w:r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GB"/>
              </w:rPr>
              <w:t xml:space="preserve"> skaičiaus</w:t>
            </w:r>
            <w:r w:rsidR="0039068E"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GB"/>
              </w:rPr>
              <w:t>.</w:t>
            </w:r>
          </w:p>
        </w:tc>
        <w:tc>
          <w:tcPr>
            <w:tcW w:w="1846" w:type="dxa"/>
          </w:tcPr>
          <w:p w14:paraId="13A67FB1" w14:textId="386418F3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39068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29552C2E" w14:textId="77777777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438CAE69" w14:textId="731DF944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kalendorinių metų pabaigoje (iki gruodžio 31 d.) pagal rodiklio reikšmes jų fiksavimo Mokinių registre nustatytą ataskaitinę dieną (rugsėjo 1 d.)</w:t>
            </w:r>
            <w:r w:rsidR="0039068E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71A2D197" w14:textId="1411DE04" w:rsidTr="00B66CD8">
        <w:tc>
          <w:tcPr>
            <w:tcW w:w="13619" w:type="dxa"/>
            <w:gridSpan w:val="6"/>
          </w:tcPr>
          <w:p w14:paraId="523FB8D6" w14:textId="3364FECD" w:rsidR="009B0952" w:rsidRPr="00E23C56" w:rsidRDefault="000A4169" w:rsidP="000A416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t-LT"/>
              </w:rPr>
              <w:t xml:space="preserve">                                     </w:t>
            </w:r>
            <w:r w:rsidR="009B0952" w:rsidRPr="00E23C5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t-LT"/>
              </w:rPr>
              <w:t>Ugdymo procesų organizavimas ir valdymas</w:t>
            </w:r>
          </w:p>
        </w:tc>
        <w:tc>
          <w:tcPr>
            <w:tcW w:w="2400" w:type="dxa"/>
          </w:tcPr>
          <w:p w14:paraId="0C7F01D8" w14:textId="77777777" w:rsidR="009B0952" w:rsidRPr="00E23C56" w:rsidRDefault="009B0952" w:rsidP="00DB4D6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lt-LT"/>
              </w:rPr>
            </w:pPr>
          </w:p>
        </w:tc>
      </w:tr>
      <w:tr w:rsidR="00E23C56" w:rsidRPr="00E23C56" w14:paraId="0B2B197C" w14:textId="7C8E8597" w:rsidTr="00B66CD8">
        <w:tc>
          <w:tcPr>
            <w:tcW w:w="558" w:type="dxa"/>
          </w:tcPr>
          <w:p w14:paraId="0E4F849F" w14:textId="29789253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23.</w:t>
            </w:r>
          </w:p>
        </w:tc>
        <w:tc>
          <w:tcPr>
            <w:tcW w:w="2987" w:type="dxa"/>
            <w:shd w:val="clear" w:color="auto" w:fill="auto"/>
          </w:tcPr>
          <w:p w14:paraId="1B9F777E" w14:textId="5AB6F8A9" w:rsidR="009B0952" w:rsidRPr="00E23C56" w:rsidRDefault="00DD465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hyperlink r:id="rId18" w:history="1">
              <w:r w:rsidR="009B0952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Vienai sąlyginei mokytojo pareigybei tenkančių mokinių skaičius bendrojo ugdymo mokyklose</w:t>
              </w:r>
            </w:hyperlink>
            <w:r w:rsidR="009B0952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*</w:t>
            </w:r>
          </w:p>
        </w:tc>
        <w:tc>
          <w:tcPr>
            <w:tcW w:w="3686" w:type="dxa"/>
          </w:tcPr>
          <w:p w14:paraId="4FB7EB4C" w14:textId="0BAF1BDE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 efektyvaus ugdymo organizavimo galimybę, mokyklų tinklo optimalumą.</w:t>
            </w:r>
            <w:r w:rsidRPr="00E23C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</w:tcPr>
          <w:p w14:paraId="42F1A1A7" w14:textId="03EDE218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Bendrojo ugdymo institucijos gr</w:t>
            </w:r>
            <w:r w:rsidR="003C0D4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upės savivaldybės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mokyklų mokinių</w:t>
            </w:r>
            <w:r w:rsidR="00B5217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, ugdomų pagal </w:t>
            </w:r>
            <w:r w:rsidR="00B52176">
              <w:rPr>
                <w:rFonts w:ascii="Times New Roman" w:eastAsia="Times New Roman" w:hAnsi="Times New Roman" w:cs="Times New Roman"/>
                <w:color w:val="000000" w:themeColor="text1"/>
              </w:rPr>
              <w:t>pradinio, pagrindinio ir vidurinio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  <w:r w:rsidR="00B5217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ugdymo programas,</w:t>
            </w:r>
            <w:r w:rsidR="003260D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skaičius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padalytas iš šių mokyklų sąlyginių mokytojų pareigybių skaičiaus</w:t>
            </w:r>
            <w:r w:rsidR="00BB131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="00995C33" w:rsidRPr="00E23C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 (</w:t>
            </w:r>
            <w:r w:rsidR="00995C33"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  <w:t>Sąlyginė mokytojo pareigybė</w:t>
            </w:r>
            <w:r w:rsidR="00995C33"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 – pareigybė apskaičiuota pagal Mokymo lėšų apskaičiavimo, paskirstymo ir panaudojimo tvarkos aprašo, patvirtinto </w:t>
            </w:r>
            <w:r w:rsidR="00995C33" w:rsidRPr="00E23C56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Lietuvos Respublikos Vyriausybės 2018 m. liepos 11 d. nutarimu Nr. 679 „Dėl Mokymo lėšų apskaičiavimo, paskirstymo ir panaudojimo tvarkos aprašo patvirtinimo“, </w:t>
            </w:r>
            <w:r w:rsidR="00995C33"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nuostatas).</w:t>
            </w:r>
          </w:p>
        </w:tc>
        <w:tc>
          <w:tcPr>
            <w:tcW w:w="1846" w:type="dxa"/>
          </w:tcPr>
          <w:p w14:paraId="70486E3F" w14:textId="4E43031A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BB131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2AFEC728" w14:textId="6ED2BC23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51A2F2C5" w14:textId="524CDF91" w:rsidR="009B0952" w:rsidRPr="00E23C56" w:rsidRDefault="009B0952" w:rsidP="00DB4D68">
            <w:pPr>
              <w:keepLines/>
              <w:shd w:val="clear" w:color="auto" w:fill="FFFFFF"/>
              <w:tabs>
                <w:tab w:val="left" w:pos="26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3C56">
              <w:rPr>
                <w:rFonts w:ascii="Times New Roman" w:hAnsi="Times New Roman" w:cs="Times New Roman"/>
                <w:color w:val="000000" w:themeColor="text1"/>
              </w:rPr>
              <w:t>Skaičiuojama kasmet kalendorinių metų pabaigoje (iki gruodžio 31 d.) pagal rodiklio sudedamųjų</w:t>
            </w:r>
          </w:p>
          <w:p w14:paraId="02A7EA1F" w14:textId="7348589D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hAnsi="Times New Roman" w:cs="Times New Roman"/>
                <w:color w:val="000000" w:themeColor="text1"/>
              </w:rPr>
              <w:t xml:space="preserve">komponentų reikšmes jų fiksavimo registruose ataskaitinėmis dienomis: Mokinių – rugsėjo 1 d., Pedagogų – </w:t>
            </w:r>
            <w:r w:rsidRPr="00E23C56">
              <w:rPr>
                <w:rFonts w:ascii="Times New Roman" w:hAnsi="Times New Roman" w:cs="Times New Roman"/>
                <w:color w:val="000000" w:themeColor="text1"/>
                <w:lang w:eastAsia="lt-LT"/>
              </w:rPr>
              <w:t>spalio 1 d</w:t>
            </w:r>
            <w:r w:rsidRPr="00E23C56">
              <w:rPr>
                <w:rFonts w:ascii="Times New Roman" w:hAnsi="Times New Roman" w:cs="Times New Roman"/>
                <w:color w:val="000000" w:themeColor="text1"/>
                <w:lang w:eastAsia="en-GB"/>
              </w:rPr>
              <w:t>.</w:t>
            </w:r>
          </w:p>
        </w:tc>
      </w:tr>
      <w:tr w:rsidR="00E23C56" w:rsidRPr="00E23C56" w14:paraId="067669C5" w14:textId="77777777" w:rsidTr="00B66CD8">
        <w:tc>
          <w:tcPr>
            <w:tcW w:w="558" w:type="dxa"/>
          </w:tcPr>
          <w:p w14:paraId="0D987C66" w14:textId="17547E5D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24.</w:t>
            </w:r>
          </w:p>
        </w:tc>
        <w:tc>
          <w:tcPr>
            <w:tcW w:w="2987" w:type="dxa"/>
            <w:shd w:val="clear" w:color="auto" w:fill="auto"/>
          </w:tcPr>
          <w:p w14:paraId="2DE8FFD7" w14:textId="491BBDB1" w:rsidR="009B0952" w:rsidRPr="00E23C56" w:rsidRDefault="009B095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hAnsi="Times New Roman" w:cs="Times New Roman"/>
                <w:color w:val="000000" w:themeColor="text1"/>
              </w:rPr>
              <w:t>Mokytojų, dirbančių pilnu etatu bendrojo ugdymo mokyklose, dalis</w:t>
            </w:r>
          </w:p>
        </w:tc>
        <w:tc>
          <w:tcPr>
            <w:tcW w:w="3686" w:type="dxa"/>
          </w:tcPr>
          <w:p w14:paraId="5EABAA14" w14:textId="7BDAE857" w:rsidR="009B0952" w:rsidRPr="00E23C56" w:rsidRDefault="00677575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 savivaldybės bendrojo ugdymo mokyklų pedagoginių darbuotojų skaičiaus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br/>
              <w:t>mokykloje pagrįstumą, netiesiogiai – pedagogų mokykloje uždirbamo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br/>
              <w:t>atlyginimo dydį</w:t>
            </w:r>
            <w:r w:rsidR="00BB131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7AA8AC56" w14:textId="30892B16" w:rsidR="009B0952" w:rsidRPr="00E23C56" w:rsidRDefault="00F13AB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Savivaldybės</w:t>
            </w:r>
            <w:r w:rsidR="00677575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bendrojo ugd</w:t>
            </w:r>
            <w:r w:rsidR="003260D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ymo mokyklų mokytojų, dirbančių </w:t>
            </w:r>
            <w:r w:rsidR="00677575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einamųjų metų ataskaitinę dieną, skaičius ir tų pačių mokytojų turinčių 1 ir</w:t>
            </w:r>
            <w:r w:rsidR="00677575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br/>
              <w:t>daugiau etato darbo krūvį, skaičius</w:t>
            </w:r>
            <w:r w:rsidR="00BB131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1846" w:type="dxa"/>
          </w:tcPr>
          <w:p w14:paraId="33E84EBD" w14:textId="429B60EA" w:rsidR="009B0952" w:rsidRPr="00E23C56" w:rsidRDefault="00677575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BB131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</w:tc>
        <w:tc>
          <w:tcPr>
            <w:tcW w:w="2406" w:type="dxa"/>
            <w:gridSpan w:val="2"/>
          </w:tcPr>
          <w:p w14:paraId="722166EC" w14:textId="5DE1D3C3" w:rsidR="009B0952" w:rsidRPr="00E23C56" w:rsidRDefault="00677575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hAnsi="Times New Roman" w:cs="Times New Roman"/>
                <w:color w:val="000000" w:themeColor="text1"/>
              </w:rPr>
              <w:t>Skaičiuojama kasmet (iki gruodžio 31 d.)</w:t>
            </w:r>
            <w:r w:rsidR="00BB1316" w:rsidRPr="00E23C5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E23C56" w:rsidRPr="00E23C56" w14:paraId="4968DCC8" w14:textId="77777777" w:rsidTr="00B66CD8">
        <w:tc>
          <w:tcPr>
            <w:tcW w:w="558" w:type="dxa"/>
          </w:tcPr>
          <w:p w14:paraId="5F68FD9A" w14:textId="25F0E33E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2</w:t>
            </w:r>
            <w:r w:rsidR="00A10680"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5</w:t>
            </w: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59D5D941" w14:textId="425B1624" w:rsidR="00D42A30" w:rsidRPr="00E23C56" w:rsidRDefault="00D42A30" w:rsidP="00DB4D68">
            <w:pPr>
              <w:jc w:val="both"/>
              <w:rPr>
                <w:rFonts w:ascii="Times New Roman" w:eastAsia="+mn-ea" w:hAnsi="Times New Roman" w:cs="Times New Roman"/>
                <w:color w:val="000000" w:themeColor="text1"/>
                <w:kern w:val="24"/>
              </w:rPr>
            </w:pPr>
            <w:r w:rsidRPr="00E23C56">
              <w:rPr>
                <w:rFonts w:ascii="Times New Roman" w:hAnsi="Times New Roman" w:cs="Times New Roman"/>
                <w:color w:val="000000" w:themeColor="text1"/>
              </w:rPr>
              <w:t>Ikimokyklinio ir bendrojo ugdymo mokyklose besimokančių mokinių, augančių socialinę riziką patiriančiose šeimose, skaičius</w:t>
            </w:r>
          </w:p>
        </w:tc>
        <w:tc>
          <w:tcPr>
            <w:tcW w:w="3686" w:type="dxa"/>
          </w:tcPr>
          <w:p w14:paraId="7BFC8A6C" w14:textId="16813F3F" w:rsidR="00D42A30" w:rsidRPr="00E23C56" w:rsidRDefault="00E937CA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socialinę riziką patiriančių šeimų mastą,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siekiama 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sudaryti sąlygas tokių šeimų vaikams pasinaudoti konstitucine teise mokytis ir įgyti išsilavinimą</w:t>
            </w:r>
            <w:r w:rsidR="00BB131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22573C16" w14:textId="04B5187D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Bendras socialinę riziką patiriančių šeimų skaičius savivaldybėje</w:t>
            </w:r>
            <w:r w:rsidR="00BB131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.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Ikimokyklinio ugdymo įstaigose </w:t>
            </w:r>
            <w:r w:rsidR="00BB131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ir bendrojo ugdymo mokyklose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besimokančių mokinių, augančių socialinę riziką patiriančiose šeimose, skaičius</w:t>
            </w:r>
            <w:r w:rsidR="00BB131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</w:tc>
        <w:tc>
          <w:tcPr>
            <w:tcW w:w="1846" w:type="dxa"/>
          </w:tcPr>
          <w:p w14:paraId="1808E6C8" w14:textId="327936B2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Socialinių paslaugų centras</w:t>
            </w:r>
            <w:r w:rsidR="00BB131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45816592" w14:textId="77777777" w:rsidR="00D42A30" w:rsidRPr="00E23C56" w:rsidRDefault="006C2897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Socialinės paramos skyrius.</w:t>
            </w:r>
          </w:p>
          <w:p w14:paraId="07A8CC5F" w14:textId="5CF13A5E" w:rsidR="00E527DE" w:rsidRPr="00E23C56" w:rsidRDefault="00E527DE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Seniūnijos.</w:t>
            </w:r>
          </w:p>
        </w:tc>
        <w:tc>
          <w:tcPr>
            <w:tcW w:w="2406" w:type="dxa"/>
            <w:gridSpan w:val="2"/>
          </w:tcPr>
          <w:p w14:paraId="58963A8C" w14:textId="6F3428D9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(iki spalio 1 d.)</w:t>
            </w:r>
            <w:r w:rsidR="00BB1316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  <w:p w14:paraId="71B50AB6" w14:textId="77777777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</w:p>
        </w:tc>
      </w:tr>
      <w:tr w:rsidR="00E23C56" w:rsidRPr="00E23C56" w14:paraId="19213C99" w14:textId="77777777" w:rsidTr="00B66CD8">
        <w:tc>
          <w:tcPr>
            <w:tcW w:w="558" w:type="dxa"/>
          </w:tcPr>
          <w:p w14:paraId="0BE1AB85" w14:textId="3A25D13C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2</w:t>
            </w:r>
            <w:r w:rsidR="00A10680"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6</w:t>
            </w: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6B7DC164" w14:textId="59EF14BB" w:rsidR="00D42A30" w:rsidRPr="00E23C56" w:rsidRDefault="00D42A30" w:rsidP="00DB4D68">
            <w:pPr>
              <w:jc w:val="both"/>
              <w:rPr>
                <w:rFonts w:ascii="Times New Roman" w:eastAsia="+mn-ea" w:hAnsi="Times New Roman" w:cs="Times New Roman"/>
                <w:color w:val="000000" w:themeColor="text1"/>
                <w:kern w:val="24"/>
              </w:rPr>
            </w:pPr>
            <w:r w:rsidRPr="00E23C56">
              <w:rPr>
                <w:rFonts w:ascii="Times New Roman" w:hAnsi="Times New Roman" w:cs="Times New Roman"/>
                <w:color w:val="000000" w:themeColor="text1"/>
              </w:rPr>
              <w:t>Švietimo pagalbą gaunančių mokinių dalis (nuo visų mokinių, kuriems nustatytas švietimo pagalbos poreikis, skaičiaus)*</w:t>
            </w:r>
          </w:p>
        </w:tc>
        <w:tc>
          <w:tcPr>
            <w:tcW w:w="3686" w:type="dxa"/>
          </w:tcPr>
          <w:p w14:paraId="5270FC62" w14:textId="3DDF2278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 savivaldybės mokyklų pasirengimą suteikti švietimo pagalbą visiems mokiniams, kuriems tokia pagalba yra nustatyta</w:t>
            </w:r>
            <w:r w:rsidR="00914588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538F1A89" w14:textId="1946AE48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Saviva</w:t>
            </w:r>
            <w:r w:rsidR="00F13AB2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ldybės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</w:t>
            </w:r>
            <w:r w:rsidR="003260D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priklausomybės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bendrojo ugdymo mokyklų mokinių, mokomų pagal </w:t>
            </w:r>
            <w:r w:rsidR="00B521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pradinio, pagrindinio ir vidurinio </w:t>
            </w:r>
            <w:r w:rsidR="00B5217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ugdymo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programas, kuriems suteikta švietimo pagalba, skaičius ataskaitinę dieną, padaugintas iš 100 ir padalytas iš viso savivaldybės mokyklų mokinių, ataskaitinę dieną mokomų pagal </w:t>
            </w:r>
            <w:r w:rsidR="00D53A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pradinio, pagrindinio ir </w:t>
            </w:r>
            <w:bookmarkStart w:id="0" w:name="_GoBack"/>
            <w:bookmarkEnd w:id="0"/>
            <w:r w:rsidR="00D53AC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vidurinio </w:t>
            </w:r>
            <w:r w:rsidR="00D53AC3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ugdymo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programas, kuriems tokios pagalbos poreikis nustatytas, skaičiaus</w:t>
            </w:r>
            <w:r w:rsidR="00914588"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.</w:t>
            </w:r>
          </w:p>
        </w:tc>
        <w:tc>
          <w:tcPr>
            <w:tcW w:w="1846" w:type="dxa"/>
          </w:tcPr>
          <w:p w14:paraId="5FA63CA8" w14:textId="35AAF8F9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lastRenderedPageBreak/>
              <w:t>Švietimo valdymo informacinė sistema (ŠVIS)</w:t>
            </w:r>
            <w:r w:rsidR="00914588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33F9D8EE" w14:textId="77777777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1303F02A" w14:textId="7B1E3F39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Skaičiuojama kasmet kalendorinių metų pabaigoje (iki gruodžio 31 d.) pagal rodiklio reikšmes jų fiksavimo Mokinių registre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lastRenderedPageBreak/>
              <w:t>nustatytą ataskaitinę dieną (rugsėjo 1 d.)</w:t>
            </w:r>
            <w:r w:rsidR="00914588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5AE12D34" w14:textId="77777777" w:rsidTr="00B66CD8">
        <w:tc>
          <w:tcPr>
            <w:tcW w:w="558" w:type="dxa"/>
          </w:tcPr>
          <w:p w14:paraId="06E87EAD" w14:textId="2FE00B34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lastRenderedPageBreak/>
              <w:t>2</w:t>
            </w:r>
            <w:r w:rsidR="00A10680"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7</w:t>
            </w: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2050546B" w14:textId="0C991B8F" w:rsidR="00D42A30" w:rsidRPr="00E23C56" w:rsidRDefault="00DD4650" w:rsidP="00DB4D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D42A30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Švietimo pagalbos specialistų, tenkančių 100 mokinių, skaičius</w:t>
              </w:r>
            </w:hyperlink>
          </w:p>
        </w:tc>
        <w:tc>
          <w:tcPr>
            <w:tcW w:w="3686" w:type="dxa"/>
          </w:tcPr>
          <w:p w14:paraId="44C34EBC" w14:textId="75C3570D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 mokinių ir kitų mokyklos bendruomenės narių galimybę gauti kokybišką švietimo pagalbą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13B04F2D" w14:textId="752A2EBA" w:rsidR="00D42A30" w:rsidRPr="00E23C56" w:rsidRDefault="00F13AB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Savivaldybės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  <w:r w:rsidR="003260D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priklausomybės 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bendrojo ugdymo mokyklų mokinių, besimokančių ataskaitinę dieną pagal pradinį, pagrindinį ar vidurinį švietimo lygmenį, skaičius ir tų pačių mokyklų švietimo pagalbos specialistų etatinių vienetų skaičius ataskaitinę dieną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1846" w:type="dxa"/>
          </w:tcPr>
          <w:p w14:paraId="07FDD2E6" w14:textId="3B10F248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6DDA32C2" w14:textId="77777777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66DA2C44" w14:textId="142B7ECA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hAnsi="Times New Roman" w:cs="Times New Roman"/>
                <w:color w:val="000000" w:themeColor="text1"/>
              </w:rPr>
              <w:t>Skaičiuojama kasmet (iki gruodžio 31 d.)</w:t>
            </w:r>
            <w:r w:rsidR="00A4130C" w:rsidRPr="00E23C5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E23C56" w:rsidRPr="00E23C56" w14:paraId="0D26771B" w14:textId="77777777" w:rsidTr="00B66CD8">
        <w:tc>
          <w:tcPr>
            <w:tcW w:w="558" w:type="dxa"/>
          </w:tcPr>
          <w:p w14:paraId="4A5901C8" w14:textId="315684AA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2</w:t>
            </w:r>
            <w:r w:rsidR="00A10680"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8</w:t>
            </w: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53A637E3" w14:textId="3840B911" w:rsidR="00D42A30" w:rsidRPr="00E23C56" w:rsidRDefault="00DD465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hyperlink r:id="rId20" w:history="1">
              <w:r w:rsidR="00D42A30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Bendrojo ugdymo mokyklų 1–8 klasių komplektų, kurie yra jungtiniai (</w:t>
              </w:r>
              <w:r w:rsidR="00D42A30" w:rsidRPr="00E23C56">
                <w:rPr>
                  <w:rFonts w:ascii="Times New Roman" w:eastAsia="Times New Roman" w:hAnsi="Times New Roman" w:cs="Times New Roman"/>
                  <w:color w:val="000000" w:themeColor="text1"/>
                </w:rPr>
                <w:t>neįskaičiuojamos specialiosios klasės/grupės)</w:t>
              </w:r>
              <w:r w:rsidR="00D42A30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, dalis</w:t>
              </w:r>
            </w:hyperlink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*</w:t>
            </w:r>
          </w:p>
        </w:tc>
        <w:tc>
          <w:tcPr>
            <w:tcW w:w="3686" w:type="dxa"/>
          </w:tcPr>
          <w:p w14:paraId="2ABADE53" w14:textId="63ABBB8F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 bendrojo ugdymo mokyklų tinklo savivaldybėje planavimo pagrįstumą, galimybę mokiniams gauti kokybišką išsilavinimą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5DEFEE57" w14:textId="48D6D806" w:rsidR="00D42A30" w:rsidRPr="00E23C56" w:rsidRDefault="00F13AB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Savivaldybės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</w:t>
            </w:r>
            <w:r w:rsidR="003260D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priklausomybės 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bendrojo ugdymo mokyklų 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1–8 jungtinių 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bendrojo tipo 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klasių (</w:t>
            </w:r>
            <w:r w:rsidR="00E72C9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pradinio ir pagrindinio ugdymo</w:t>
            </w:r>
            <w:r w:rsidR="003260D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  <w:r w:rsidR="00E63D1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programų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) komplektų skaičius ataskaitinę dieną, padaugintas iš 100 ir padalytas iš viso šiose mokyklose ataskaitinę dieną esančių 1–8 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bendrojo tipo 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klasių (</w:t>
            </w:r>
            <w:r w:rsidR="00E72C9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pradinio ir pagrindinio ugdymo</w:t>
            </w:r>
            <w:r w:rsidR="00201A8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programų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) komplektų skaičiaus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1846" w:type="dxa"/>
          </w:tcPr>
          <w:p w14:paraId="4CFEAEC1" w14:textId="219FA06C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589777CA" w14:textId="500B87F4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45DB67B5" w14:textId="03DA0CFB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kalendorinių metų pabaigoje (iki gruodžio 31 d.) pagal rodiklio reikšmes jų fiksavimo Mokinių registre nustatytą ataskaitinę dieną (rugsėjo 1 d.)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457C9183" w14:textId="36CC9A81" w:rsidTr="00B66CD8">
        <w:tc>
          <w:tcPr>
            <w:tcW w:w="558" w:type="dxa"/>
          </w:tcPr>
          <w:p w14:paraId="67A1444A" w14:textId="40639E3C" w:rsidR="00D42A30" w:rsidRPr="00E23C56" w:rsidRDefault="00A1068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29</w:t>
            </w:r>
            <w:r w:rsidR="00D42A30"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30C5C218" w14:textId="66ABF6D9" w:rsidR="00D42A30" w:rsidRPr="00E23C56" w:rsidRDefault="00DD465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hyperlink r:id="rId21" w:history="1">
              <w:r w:rsidR="00D42A30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Bendrojo ugdymo mokyklų klasių komplektų, kuriuose yra mažiau kaip 8 mokiniai (</w:t>
              </w:r>
              <w:r w:rsidR="00D42A30" w:rsidRPr="00E23C56">
                <w:rPr>
                  <w:rFonts w:ascii="Times New Roman" w:eastAsia="Times New Roman" w:hAnsi="Times New Roman" w:cs="Times New Roman"/>
                  <w:color w:val="000000" w:themeColor="text1"/>
                </w:rPr>
                <w:t>neįskaičiuojamos specialiosios klasės/grupės)</w:t>
              </w:r>
              <w:r w:rsidR="00D42A30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, dalis</w:t>
              </w:r>
            </w:hyperlink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*</w:t>
            </w:r>
          </w:p>
        </w:tc>
        <w:tc>
          <w:tcPr>
            <w:tcW w:w="3686" w:type="dxa"/>
          </w:tcPr>
          <w:p w14:paraId="6A789C44" w14:textId="5F30A012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 bendrojo ugdymo mokyklų tinklo savivaldybėje planavimo pagrįstumą, galimybę mokiniams gauti kokybišką išsilavinimą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68E00161" w14:textId="3478F581" w:rsidR="00D42A30" w:rsidRPr="00E23C56" w:rsidRDefault="00F13AB2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Savivaldybės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bendrojo ugdymo mokyklų </w:t>
            </w:r>
            <w:r w:rsidR="00201A8D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(pradinio ir pagrindinio ugdymo programų) 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bendrojo tipo 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klasių komplektų, kuriuose yra mažiau kaip 8 mokiniai, skaičius ataskaitinę dieną, padaugintas iš 100 ir padalytas iš viso šiose mokyklose ataskaitinę dieną esančių </w:t>
            </w:r>
            <w:r w:rsidR="00201A8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(</w:t>
            </w:r>
            <w:r w:rsidR="00201A8D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pradinio ir pagrindinio ugdymo programų)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bendrojo tipo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klasių komplektų skaičiaus.</w:t>
            </w:r>
          </w:p>
        </w:tc>
        <w:tc>
          <w:tcPr>
            <w:tcW w:w="1846" w:type="dxa"/>
          </w:tcPr>
          <w:p w14:paraId="5392BC02" w14:textId="6779B6CB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Švietimo valdymo informacinė sistema (ŠVIS) 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  <w:p w14:paraId="7CD9AADB" w14:textId="50969398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62500CB2" w14:textId="436664EF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kalendorinių metų pabaigoje (iki gruodžio 31 d.) pagal rodiklio reikšmes jų fiksavimo Mokinių registre nustatytą ataskaitinę dieną (rugsėjo 1 d.)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0D18602C" w14:textId="253EA3A1" w:rsidTr="00B66CD8">
        <w:tc>
          <w:tcPr>
            <w:tcW w:w="558" w:type="dxa"/>
          </w:tcPr>
          <w:p w14:paraId="56E73577" w14:textId="2A8DF6E4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3</w:t>
            </w:r>
            <w:r w:rsidR="00A10680"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0</w:t>
            </w: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7EFAFF20" w14:textId="53F5EB0E" w:rsidR="00D42A30" w:rsidRPr="00E23C56" w:rsidRDefault="00DD465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hyperlink r:id="rId22" w:history="1">
              <w:r w:rsidR="00D42A30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Naujai komplektuojamų priešmokyklinio ugdymo grupių, kuriose yra ne daugiau kaip 20 mokinių (neįskaičiuojamos specialiosios klasės/grupės), dalis</w:t>
              </w:r>
            </w:hyperlink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*</w:t>
            </w:r>
          </w:p>
        </w:tc>
        <w:tc>
          <w:tcPr>
            <w:tcW w:w="3686" w:type="dxa"/>
          </w:tcPr>
          <w:p w14:paraId="7E1A7A37" w14:textId="7CFA012D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 mokyklų tinklo savivaldybėje planavimo pagrįstumą, galimybę mokiniams gauti kokybišką išsilavinimą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3C12AFF5" w14:textId="7A8A0EB2" w:rsidR="00D42A30" w:rsidRPr="00E23C56" w:rsidRDefault="00F13AB2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Savivaldybės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mokyklose 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naujai komplektuojamų priešmokyklinio ugdymo grupių, kuriose yra ne da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ugiau kaip 20 mokinių, skaičius</w:t>
            </w:r>
            <w:r w:rsidR="00C86E33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padaugintas iš 100 </w:t>
            </w:r>
            <w:r w:rsidR="003260D7">
              <w:rPr>
                <w:rFonts w:ascii="Times New Roman" w:eastAsia="Times New Roman" w:hAnsi="Times New Roman" w:cs="Times New Roman"/>
                <w:color w:val="000000" w:themeColor="text1"/>
              </w:rPr>
              <w:t>ir padaly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tas iš viso savivaldybės mokyklose naujai komplektuojamų priešmokyklinio ugdymo grupių skaičiaus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6" w:type="dxa"/>
          </w:tcPr>
          <w:p w14:paraId="242A5F66" w14:textId="4C453CD8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5DF14CB3" w14:textId="266D47A8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6F181095" w14:textId="516D0343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kalendorinių metų pabaigoje (iki gruodžio 31 d.) pagal rodiklio reikšmes jų fiksavimo Mokinių registre nustatytą ataskaitinę dieną (rugsėjo 1 d.)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0503C262" w14:textId="77777777" w:rsidTr="00B66CD8">
        <w:tc>
          <w:tcPr>
            <w:tcW w:w="558" w:type="dxa"/>
          </w:tcPr>
          <w:p w14:paraId="2B3085B7" w14:textId="34BC7044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3</w:t>
            </w:r>
            <w:r w:rsidR="00A10680"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1</w:t>
            </w: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7F867C0B" w14:textId="7C89E131" w:rsidR="00D42A30" w:rsidRPr="00E23C56" w:rsidRDefault="00DD4650" w:rsidP="00DB4D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="00D42A30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Naujai komplektuojamų bendrojo ugdymo mokyklų bendrosios paskirties 1 klasių komplektų, kuriuose yra ne daugiau kaip 24 mokiniai (neįskaičiuojamos specialiosios klasės/grupės), dalis</w:t>
              </w:r>
            </w:hyperlink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*</w:t>
            </w:r>
          </w:p>
        </w:tc>
        <w:tc>
          <w:tcPr>
            <w:tcW w:w="3686" w:type="dxa"/>
          </w:tcPr>
          <w:p w14:paraId="6551A589" w14:textId="5E23048B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 mokyklų tinklo savivaldybėje planavimo pagrįstumą, galimybę mokiniams gauti kokybišką išsilavinimą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08485635" w14:textId="27FAC462" w:rsidR="00D42A30" w:rsidRPr="00E23C56" w:rsidRDefault="00F13AB2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Savivaldybės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bendrojo ugdymo mokyklose 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naujai komplektuojamų bendrojo tipo 1 klasių komplektų, kuriuose yra ne daugiau kaip 24 mokiniai (</w:t>
            </w:r>
            <w:r w:rsidR="00201A8D">
              <w:rPr>
                <w:rFonts w:ascii="Times New Roman" w:eastAsia="Times New Roman" w:hAnsi="Times New Roman" w:cs="Times New Roman"/>
                <w:color w:val="000000" w:themeColor="text1"/>
              </w:rPr>
              <w:t>pradinio ugdymo programos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), skaičius, padaugintas iš 100 ir padalytas iš viso šiose mokyklose naujai komplektuojamų bendrojo tipo 1 klasių komplektų skaičiaus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6" w:type="dxa"/>
          </w:tcPr>
          <w:p w14:paraId="4C3BD9DD" w14:textId="38706E53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5A1FF623" w14:textId="77777777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1732701D" w14:textId="173C15D8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kalendorinių metų pabaigoje (iki gruodžio 31 d.) pagal rodiklio reikšmes jų fiksavimo Mokinių registre nustatytą ataskaitinę dieną (rugsėjo 1 d.)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11B0D89D" w14:textId="77777777" w:rsidTr="00B66CD8">
        <w:tc>
          <w:tcPr>
            <w:tcW w:w="16019" w:type="dxa"/>
            <w:gridSpan w:val="7"/>
          </w:tcPr>
          <w:p w14:paraId="64C5C203" w14:textId="77777777" w:rsidR="00D42A30" w:rsidRPr="00E23C56" w:rsidRDefault="00D42A30" w:rsidP="00D50B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  <w:t>ŠVIETIMO REZULTATŲ RODIKLIAI</w:t>
            </w:r>
          </w:p>
        </w:tc>
      </w:tr>
      <w:tr w:rsidR="00E23C56" w:rsidRPr="00E23C56" w14:paraId="76FA11EF" w14:textId="77777777" w:rsidTr="00B66CD8">
        <w:tc>
          <w:tcPr>
            <w:tcW w:w="16019" w:type="dxa"/>
            <w:gridSpan w:val="7"/>
          </w:tcPr>
          <w:p w14:paraId="4872CB9D" w14:textId="6BBB58B0" w:rsidR="00D42A30" w:rsidRPr="00E23C56" w:rsidRDefault="00D42A30" w:rsidP="00D50B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t-LT"/>
              </w:rPr>
              <w:t>Švietimo rezultatas</w:t>
            </w:r>
          </w:p>
        </w:tc>
      </w:tr>
      <w:tr w:rsidR="00E23C56" w:rsidRPr="00E23C56" w14:paraId="4B6EAD45" w14:textId="13BADEBA" w:rsidTr="00B66CD8">
        <w:tc>
          <w:tcPr>
            <w:tcW w:w="558" w:type="dxa"/>
          </w:tcPr>
          <w:p w14:paraId="728EFE19" w14:textId="707E67C2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3</w:t>
            </w:r>
            <w:r w:rsidR="00A10680"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2</w:t>
            </w: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72B70415" w14:textId="5BC19916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Nacionalinio mokinių pasiekimų patikrinimo (NMPP) rezultatai</w:t>
            </w:r>
          </w:p>
        </w:tc>
        <w:tc>
          <w:tcPr>
            <w:tcW w:w="3686" w:type="dxa"/>
          </w:tcPr>
          <w:p w14:paraId="72249555" w14:textId="71700C50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 mokinių mokymosi sėkmingumą ir savivaldybės bendrojo ugdymo mokyklų veiklos kokybę. Reikalingas savivaldybės ugdymo kokybės įsivertinimui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1808225C" w14:textId="771EBE1B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Mokinių,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lt-LT"/>
              </w:rPr>
              <w:t>pasiekusių mokymo dalyko pagrindinį ir aukštesnįjį mokymosi pasiekimų lygį, skaičius ir dalis pagal mokymosi dalykus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lt-LT"/>
              </w:rPr>
              <w:t>.</w:t>
            </w:r>
          </w:p>
        </w:tc>
        <w:tc>
          <w:tcPr>
            <w:tcW w:w="1846" w:type="dxa"/>
          </w:tcPr>
          <w:p w14:paraId="21AB8088" w14:textId="729558AA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>Nacionalinė švietimo agentūra (NŠA)</w:t>
            </w:r>
            <w:r w:rsidR="00A4130C"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>.</w:t>
            </w:r>
          </w:p>
        </w:tc>
        <w:tc>
          <w:tcPr>
            <w:tcW w:w="2406" w:type="dxa"/>
            <w:gridSpan w:val="2"/>
          </w:tcPr>
          <w:p w14:paraId="02FF5034" w14:textId="6677587C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(iki lapkričio 31 d.)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3ADF2B40" w14:textId="77777777" w:rsidTr="00B66CD8">
        <w:tc>
          <w:tcPr>
            <w:tcW w:w="558" w:type="dxa"/>
          </w:tcPr>
          <w:p w14:paraId="2A3AAB1F" w14:textId="33A22DC6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3</w:t>
            </w:r>
            <w:r w:rsidR="00A10680"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3</w:t>
            </w: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27C39928" w14:textId="51E1B907" w:rsidR="00D42A30" w:rsidRPr="00E23C56" w:rsidRDefault="00DD465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hyperlink r:id="rId24" w:history="1">
              <w:r w:rsidR="00D42A30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Pagrindinio ugdymo pasiekimų  patikrinimo (PUPP) rezultatai savivaldybės ir švietimo įstaigų lygmenimis</w:t>
              </w:r>
            </w:hyperlink>
          </w:p>
        </w:tc>
        <w:tc>
          <w:tcPr>
            <w:tcW w:w="3686" w:type="dxa"/>
          </w:tcPr>
          <w:p w14:paraId="15D765A8" w14:textId="0B8A6817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Rodiklis parodo mokinių mokymosi sėkmingumą, netiesiogiai – mokyklos darbo kokybę, suteikia galimybę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planuoti ugdymo tobulinimą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03639482" w14:textId="57C7E211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Mokinių, gavusių Pagrindinio išsilavinimo pažymėjimus skaičius ir dalis. </w:t>
            </w:r>
            <w:hyperlink r:id="rId25" w:history="1">
              <w:r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Pagrindinį ir aukštesnįjį (7–10 balų) mokymosi pasiekimų lygį pasiekusių mokinių dalis</w:t>
              </w:r>
            </w:hyperlink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(lietuvių kalba, matematika) įstaigų lygmeniu. </w:t>
            </w:r>
            <w:r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>Lietuvių kalbos ir matematikos pažymio vidurkis rajone ir Lietuvoje</w:t>
            </w:r>
            <w:r w:rsidR="00A4130C"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>.</w:t>
            </w:r>
          </w:p>
        </w:tc>
        <w:tc>
          <w:tcPr>
            <w:tcW w:w="1846" w:type="dxa"/>
          </w:tcPr>
          <w:p w14:paraId="1E44F4BA" w14:textId="2A388A5B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>Nacionalinė švietimo agentūra (NŠA)</w:t>
            </w:r>
            <w:r w:rsidR="00A4130C"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>.</w:t>
            </w:r>
          </w:p>
        </w:tc>
        <w:tc>
          <w:tcPr>
            <w:tcW w:w="2406" w:type="dxa"/>
            <w:gridSpan w:val="2"/>
          </w:tcPr>
          <w:p w14:paraId="566D5192" w14:textId="56209947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>Skaičiuojama kasmet (iki rugsėjo 15 d.) NŠA paskelbus oficialią PUPP  rezultatų analizę</w:t>
            </w:r>
            <w:r w:rsidR="00A4130C"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3546EF22" w14:textId="77777777" w:rsidTr="00B66CD8">
        <w:tc>
          <w:tcPr>
            <w:tcW w:w="558" w:type="dxa"/>
          </w:tcPr>
          <w:p w14:paraId="32E40DAC" w14:textId="1F95F803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3</w:t>
            </w:r>
            <w:r w:rsidR="00A10680"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4</w:t>
            </w: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71ED5F9D" w14:textId="76B81D9A" w:rsidR="00D42A30" w:rsidRPr="00E23C56" w:rsidRDefault="00DD465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hyperlink r:id="rId26" w:history="1">
              <w:r w:rsidR="00D42A30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Įgijusių vidurinį išsilavinimą mokinių skaičius ir dalis rajono lygmeniu</w:t>
              </w:r>
            </w:hyperlink>
          </w:p>
        </w:tc>
        <w:tc>
          <w:tcPr>
            <w:tcW w:w="3686" w:type="dxa"/>
          </w:tcPr>
          <w:p w14:paraId="3A7A0BF6" w14:textId="3BA518ED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>Rodiklis rodo švietimo sistemos efektyvumą, prieinamumą ir lygių galimybių švietime užtikrinimą</w:t>
            </w:r>
            <w:r w:rsidR="00A4130C"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2A2B99C6" w14:textId="47BA17A9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Bendras abiturientų skaičius, gavusių/negavusių Brandos atestatus skaičius ir dalis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7729B501" w14:textId="4316D51F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1846" w:type="dxa"/>
          </w:tcPr>
          <w:p w14:paraId="1611E2FF" w14:textId="492A86E2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</w:tc>
        <w:tc>
          <w:tcPr>
            <w:tcW w:w="2406" w:type="dxa"/>
            <w:gridSpan w:val="2"/>
          </w:tcPr>
          <w:p w14:paraId="473E1F63" w14:textId="7F8579CB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>Skaičiuojama kasmet mokslo metų pradžioje (rugsėjo 1 d.)</w:t>
            </w:r>
            <w:r w:rsidR="00A4130C"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5AFC25F5" w14:textId="77777777" w:rsidTr="00B66CD8">
        <w:tc>
          <w:tcPr>
            <w:tcW w:w="558" w:type="dxa"/>
          </w:tcPr>
          <w:p w14:paraId="7DD63D0C" w14:textId="70B28358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3</w:t>
            </w:r>
            <w:r w:rsidR="00A10680"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5</w:t>
            </w: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1EF0E7A1" w14:textId="3E11EDBA" w:rsidR="00D42A30" w:rsidRPr="00E23C56" w:rsidRDefault="00DD465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hyperlink r:id="rId27" w:history="1">
              <w:r w:rsidR="00D42A30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Brandos egzaminų rezultatai savivaldybės ir mokyklų lygmenimis</w:t>
              </w:r>
            </w:hyperlink>
          </w:p>
        </w:tc>
        <w:tc>
          <w:tcPr>
            <w:tcW w:w="3686" w:type="dxa"/>
          </w:tcPr>
          <w:p w14:paraId="1AF2BF1E" w14:textId="3E9E5DF4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 mokinių mokymosi sėkmingumą, bendrojo ugdymo mokyklų veiklos kokybę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</w:tc>
        <w:tc>
          <w:tcPr>
            <w:tcW w:w="4536" w:type="dxa"/>
          </w:tcPr>
          <w:p w14:paraId="2BB9AC91" w14:textId="6AF2225E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 xml:space="preserve">Abiturientų pasirinkusių VBE skaičius ir dalis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lyginant su bendru abiturientų skaičiumi</w:t>
            </w:r>
            <w:r w:rsidR="003260D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  <w:p w14:paraId="6D9A9B24" w14:textId="471166E9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lastRenderedPageBreak/>
              <w:t>Išlaikiusių/neišlaikiusių VBE skaičius ir dalis l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yginant su bendru pasirinkusiųjų VBE skaičiumi. </w:t>
            </w:r>
            <w:r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 xml:space="preserve">Išlaikiusių VBE 100 balų skaičius ir dalis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lyginant su bendru laikiusiųjų skaičiumi.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lt-LT"/>
              </w:rPr>
              <w:t xml:space="preserve">Pasiekusių mokymo dalyko pagrindinį ir aukštesnįjį mokymosi pasiekimų lygį, skaičius ir dalis. </w:t>
            </w:r>
            <w:r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>Rajono abiturientų išlaikytų VBE rezultatų palyginimas su Lietuvos abiturientų rezultatais.</w:t>
            </w:r>
          </w:p>
        </w:tc>
        <w:tc>
          <w:tcPr>
            <w:tcW w:w="1846" w:type="dxa"/>
          </w:tcPr>
          <w:p w14:paraId="5F3EAB96" w14:textId="01A5DA21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lastRenderedPageBreak/>
              <w:t>Nacionalinė švietimo agentūra (NŠA)</w:t>
            </w:r>
            <w:r w:rsidR="00A4130C"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>.</w:t>
            </w:r>
          </w:p>
        </w:tc>
        <w:tc>
          <w:tcPr>
            <w:tcW w:w="2406" w:type="dxa"/>
            <w:gridSpan w:val="2"/>
          </w:tcPr>
          <w:p w14:paraId="02498EE9" w14:textId="52ADE387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 xml:space="preserve">Skaičiuojama kasmet (iki rugsėjo 15 d.) NŠA </w:t>
            </w:r>
            <w:r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lastRenderedPageBreak/>
              <w:t>paskelbus oficialią VBE rezultatų analizę</w:t>
            </w:r>
            <w:r w:rsidR="00A4130C" w:rsidRPr="00E23C5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6CF97EEC" w14:textId="77777777" w:rsidTr="00B66CD8">
        <w:tc>
          <w:tcPr>
            <w:tcW w:w="558" w:type="dxa"/>
          </w:tcPr>
          <w:p w14:paraId="36CE4767" w14:textId="57DF1407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lastRenderedPageBreak/>
              <w:t>3</w:t>
            </w:r>
            <w:r w:rsidR="00A10680"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6</w:t>
            </w: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229615D5" w14:textId="493F8983" w:rsidR="00D42A30" w:rsidRPr="00E23C56" w:rsidRDefault="00DD465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hyperlink r:id="rId28" w:history="1">
              <w:r w:rsidR="00D42A30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Pagrindinio ugdymo pasiekimų patikrinimo metu pagrindinį ir aukštesnįjį (7–10 balų) mokymosi pasiekimų lygį pasiekusių mokinių dalis</w:t>
              </w:r>
            </w:hyperlink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(lietuvių kalba, matematika)*</w:t>
            </w:r>
          </w:p>
        </w:tc>
        <w:tc>
          <w:tcPr>
            <w:tcW w:w="3686" w:type="dxa"/>
          </w:tcPr>
          <w:p w14:paraId="72D056EE" w14:textId="73FE8D14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 mokinių mokymosi sėkmingumą, o netiesiogiai – savivaldybės bendrojo ugdymo mokyklų veiklos kokybę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3DA3DE66" w14:textId="1254FF7B" w:rsidR="00D42A30" w:rsidRPr="00E23C56" w:rsidRDefault="00F13AB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Savivaldybės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bendrojo ugdymo mokyklose lietuvių kalbos ir matematikos 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pagrindinio ugdymo programos dalykų pasiekimų patikrinim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o metu pagrindinį ir aukštesnįjį pasiekimų lygį (iki 2023 m. rugsėjo 1 d. – 6–10 balų, nuo 2023 m. rugsėjo 1 d. įsigaliojus atnaujintoms bendrosioms programoms – 7–10 balų) pasiekusių mokinių</w:t>
            </w:r>
            <w:r w:rsidR="00AB7322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, ugdomų pagal </w:t>
            </w:r>
            <w:r w:rsidR="00AB73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pagrindinio </w:t>
            </w:r>
            <w:r w:rsidR="00AB7322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ugdymo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  <w:r w:rsidR="00AB7322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programą,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skaiči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u</w:t>
            </w:r>
            <w:r w:rsidR="003260D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s, padaugintas iš 100 ir padaly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tas iš bendro šio dalyko 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pagrindinio ugdymo programos dalykų pasiekimų patikrinim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e dalyvavusių šių mokyklų mokinių</w:t>
            </w:r>
            <w:r w:rsidR="00016714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, ugdomų pagal </w:t>
            </w:r>
            <w:r w:rsidR="000167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pagrindinio </w:t>
            </w:r>
            <w:r w:rsidR="0001671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ugdymo</w:t>
            </w:r>
            <w:r w:rsidR="00016714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  <w:r w:rsidR="00016714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programą,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skaičiaus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1846" w:type="dxa"/>
          </w:tcPr>
          <w:p w14:paraId="5117E2B3" w14:textId="7791B366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Švietimo valdymo informacinė sistema (ŠVIS)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  <w:p w14:paraId="5297C54C" w14:textId="77777777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2378D113" w14:textId="2B9C3F06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Skaičiuojama kasmet kalendorinių metų pabaigoje (iki gruodžio 31 d.) pagal rodiklio reikšmes Mokinių registre ataskaitinę dieną (oficialių 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pagrindinio ugdymo programos dalykų pasiekimų patikrinim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o rezultatų paskelbimo diena)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  </w:t>
            </w:r>
          </w:p>
        </w:tc>
      </w:tr>
      <w:tr w:rsidR="00E23C56" w:rsidRPr="00E23C56" w14:paraId="1741957F" w14:textId="77777777" w:rsidTr="00B66CD8">
        <w:tc>
          <w:tcPr>
            <w:tcW w:w="558" w:type="dxa"/>
          </w:tcPr>
          <w:p w14:paraId="0207A0F3" w14:textId="1C2B1849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3</w:t>
            </w:r>
            <w:r w:rsidR="00A10680"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7</w:t>
            </w: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79B638A8" w14:textId="7E094D00" w:rsidR="00D42A30" w:rsidRPr="00E23C56" w:rsidRDefault="00DD465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hyperlink r:id="rId29" w:history="1">
              <w:r w:rsidR="00D42A30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>Tris ir daugiau valstybinių brandos egzaminų išlaikiusių abiturientų dalis</w:t>
              </w:r>
            </w:hyperlink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*</w:t>
            </w:r>
          </w:p>
        </w:tc>
        <w:tc>
          <w:tcPr>
            <w:tcW w:w="3686" w:type="dxa"/>
          </w:tcPr>
          <w:p w14:paraId="5EA86F95" w14:textId="03094C92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Rodiklis parodo abiturientų mokymosi sėkmingumą, netiesiogiai – mokyklos darbo kokybę.</w:t>
            </w:r>
          </w:p>
        </w:tc>
        <w:tc>
          <w:tcPr>
            <w:tcW w:w="4536" w:type="dxa"/>
          </w:tcPr>
          <w:p w14:paraId="7ECD7CEB" w14:textId="7A98A5A0" w:rsidR="00D42A30" w:rsidRPr="00E23C56" w:rsidRDefault="00F13AB2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Savivaldybės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bendrojo ugdymo mokyklų abiturientų</w:t>
            </w:r>
            <w:r w:rsidR="000167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ugdomų </w:t>
            </w:r>
            <w:r w:rsidR="00016714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pagal </w:t>
            </w:r>
            <w:r w:rsidR="000167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vidurinio </w:t>
            </w:r>
            <w:r w:rsidR="0001671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ugdymo</w:t>
            </w:r>
            <w:r w:rsidR="00016714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  <w:r w:rsidR="00016714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programą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, kurie einamaisiais metais baigė mokyklą ir išlaikė tris ir daugiau valstybinių brandos egzaminų, skaiči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us, padaugintas </w:t>
            </w:r>
            <w:r w:rsidR="003260D7">
              <w:rPr>
                <w:rFonts w:ascii="Times New Roman" w:eastAsia="Times New Roman" w:hAnsi="Times New Roman" w:cs="Times New Roman"/>
                <w:color w:val="000000" w:themeColor="text1"/>
              </w:rPr>
              <w:t>iš 100 ir padaly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tas iš šių mokyklų abiturientų</w:t>
            </w:r>
            <w:r w:rsidR="000167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ugdomų </w:t>
            </w:r>
            <w:r w:rsidR="00016714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pagal </w:t>
            </w:r>
            <w:r w:rsidR="000167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vidurinio </w:t>
            </w:r>
            <w:r w:rsidR="0001671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ugdymo</w:t>
            </w:r>
            <w:r w:rsidR="00016714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  <w:r w:rsidR="00016714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programą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, kurie einamaisiais mokslo metais baigė mokyklą ir laikė brandos egzaminus, skaičiaus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6" w:type="dxa"/>
          </w:tcPr>
          <w:p w14:paraId="2C3E42C0" w14:textId="4BAB5BB6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Švietimo valdymo informacinė sistema (ŠVIS).</w:t>
            </w:r>
          </w:p>
        </w:tc>
        <w:tc>
          <w:tcPr>
            <w:tcW w:w="2406" w:type="dxa"/>
            <w:gridSpan w:val="2"/>
          </w:tcPr>
          <w:p w14:paraId="6B93917F" w14:textId="54825803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</w:rPr>
              <w:t>Skaičiuojama kasmet kalendorinių metų pabaigoje (iki gruodžio 31 d.) pagal rodiklio reikšmes Mokinių registre ataskaitinę dieną (oficialių valstybinių brandos egzaminų rezultatų paskelbimo diena).</w:t>
            </w:r>
          </w:p>
        </w:tc>
      </w:tr>
      <w:tr w:rsidR="00E23C56" w:rsidRPr="00E23C56" w14:paraId="5C185A01" w14:textId="24FEA6CA" w:rsidTr="00B66CD8">
        <w:tc>
          <w:tcPr>
            <w:tcW w:w="13619" w:type="dxa"/>
            <w:gridSpan w:val="6"/>
          </w:tcPr>
          <w:p w14:paraId="437434BF" w14:textId="03D311BC" w:rsidR="00D42A30" w:rsidRPr="00E23C56" w:rsidRDefault="00D50BA0" w:rsidP="00D50B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  <w:t xml:space="preserve">                                      </w:t>
            </w:r>
            <w:r w:rsidR="00D42A30" w:rsidRPr="00E23C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  <w:t>Švietimo pasekmės</w:t>
            </w:r>
          </w:p>
        </w:tc>
        <w:tc>
          <w:tcPr>
            <w:tcW w:w="2400" w:type="dxa"/>
          </w:tcPr>
          <w:p w14:paraId="58514A01" w14:textId="77777777" w:rsidR="00D42A30" w:rsidRPr="00E23C56" w:rsidRDefault="00D42A30" w:rsidP="00DB4D6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</w:pPr>
          </w:p>
        </w:tc>
      </w:tr>
      <w:tr w:rsidR="00E23C56" w:rsidRPr="00E23C56" w14:paraId="72CEACA8" w14:textId="36F8D87D" w:rsidTr="00B66CD8">
        <w:tc>
          <w:tcPr>
            <w:tcW w:w="558" w:type="dxa"/>
          </w:tcPr>
          <w:p w14:paraId="2D41B14E" w14:textId="4AB740C0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3</w:t>
            </w:r>
            <w:r w:rsidR="00A10680"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8</w:t>
            </w: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4C3BC81D" w14:textId="596D8F6B" w:rsidR="00D42A30" w:rsidRPr="00E23C56" w:rsidRDefault="00360ECB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Į</w:t>
            </w:r>
            <w:r w:rsidR="00D42A30" w:rsidRPr="00E23C56">
              <w:rPr>
                <w:rFonts w:ascii="Times New Roman" w:hAnsi="Times New Roman" w:cs="Times New Roman"/>
                <w:color w:val="000000" w:themeColor="text1"/>
              </w:rPr>
              <w:t xml:space="preserve">gijusių vidurinį išsilavinimą ir tais </w:t>
            </w:r>
            <w:r w:rsidR="00A24530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D42A30" w:rsidRPr="00E23C56">
              <w:rPr>
                <w:rFonts w:ascii="Times New Roman" w:hAnsi="Times New Roman" w:cs="Times New Roman"/>
                <w:color w:val="000000" w:themeColor="text1"/>
              </w:rPr>
              <w:t xml:space="preserve">ačiais metais įstojusių į Lietuvos valstybės finansuojamas aukštojo mokslo studijų vietas, skaičius ir dalis </w:t>
            </w:r>
          </w:p>
        </w:tc>
        <w:tc>
          <w:tcPr>
            <w:tcW w:w="3686" w:type="dxa"/>
          </w:tcPr>
          <w:p w14:paraId="2C78E504" w14:textId="12CE07B7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parodo abiturientų mokymosi sėkmingumą, netiesiogiai – mokyklos ugdymo kokybę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3812AD9F" w14:textId="19E8674B" w:rsidR="00D42A30" w:rsidRPr="00E23C56" w:rsidRDefault="00F13AB2" w:rsidP="00F13A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Savivaldybės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bendrojo ugdymo mokyklų abiturientų, kurie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einamaisiais mokslo metais įgijo vidurinį išsilavinimą ir </w:t>
            </w:r>
            <w:r w:rsidR="00D42A30" w:rsidRPr="00E23C56">
              <w:rPr>
                <w:rFonts w:ascii="Times New Roman" w:hAnsi="Times New Roman" w:cs="Times New Roman"/>
                <w:color w:val="000000" w:themeColor="text1"/>
              </w:rPr>
              <w:t>įstojo į Lietuvos valstybės finansuojamas aukštojo mokslo studijų vietas (</w:t>
            </w:r>
            <w:r w:rsidR="00D42A30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universitetines ir neuniversitetines), skaičius ir dalis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1846" w:type="dxa"/>
          </w:tcPr>
          <w:p w14:paraId="563BFD13" w14:textId="074733EB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Kultūros, švietimo ir sporto skyrius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4B00A535" w14:textId="1720EDD1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03960E27" w14:textId="519F74FE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(iki rugsėjo 30 d.)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  <w:tr w:rsidR="00E23C56" w:rsidRPr="00E23C56" w14:paraId="565AD466" w14:textId="77777777" w:rsidTr="00B66CD8">
        <w:tc>
          <w:tcPr>
            <w:tcW w:w="558" w:type="dxa"/>
          </w:tcPr>
          <w:p w14:paraId="0C096F18" w14:textId="1B8F2FC8" w:rsidR="00D42A30" w:rsidRPr="00E23C56" w:rsidRDefault="00A10680" w:rsidP="00DB4D6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39</w:t>
            </w:r>
            <w:r w:rsidR="00D42A30" w:rsidRPr="00E23C56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lt-LT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60F7971A" w14:textId="37F9B125" w:rsidR="00D42A30" w:rsidRPr="00E23C56" w:rsidRDefault="00DD465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hyperlink r:id="rId30" w:history="1">
              <w:r w:rsidR="00D42A30" w:rsidRPr="00E23C56">
                <w:rPr>
                  <w:rFonts w:ascii="Times New Roman" w:eastAsia="Times New Roman" w:hAnsi="Times New Roman" w:cs="Times New Roman"/>
                  <w:color w:val="000000" w:themeColor="text1"/>
                  <w:lang w:eastAsia="lt-LT"/>
                </w:rPr>
                <w:t xml:space="preserve">Įgijusių pagrindinį išsilavinimą ir tais pačiais metais tęsiančių mokymąsi kitame švietimo  lygmenyje mokinių skaičius ir dalis </w:t>
              </w:r>
            </w:hyperlink>
          </w:p>
        </w:tc>
        <w:tc>
          <w:tcPr>
            <w:tcW w:w="3686" w:type="dxa"/>
          </w:tcPr>
          <w:p w14:paraId="156CA0CE" w14:textId="10C7009E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Rodiklis atskleidžia, kokia dalis mokinių renkasi galimybę mokytis pagal vidurinio ugdymo programą. Įvertin</w:t>
            </w:r>
            <w:r w:rsidR="008A5F9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amas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švietimo sistemos prieinamum</w:t>
            </w:r>
            <w:r w:rsidR="008A5F9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as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, ugdymo kokyb</w:t>
            </w:r>
            <w:r w:rsidR="008A5F9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ė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, prognozuo</w:t>
            </w:r>
            <w:r w:rsidR="008A5F9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jamas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mokinių toles</w:t>
            </w:r>
            <w:r w:rsidR="008A5F9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nis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mokym</w:t>
            </w:r>
            <w:r w:rsidR="00950053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a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si</w:t>
            </w:r>
            <w:r w:rsidR="008A5F97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  <w:tc>
          <w:tcPr>
            <w:tcW w:w="4536" w:type="dxa"/>
          </w:tcPr>
          <w:p w14:paraId="79D643C4" w14:textId="688684A9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Mokinių, tais pačiais metais tęsiančių mokymąsi pagal vidurinio ugdymo programą ir kitame švietimo lygmenyje, skaičius ir dalis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  <w:p w14:paraId="0361C8F2" w14:textId="60F21C34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1846" w:type="dxa"/>
          </w:tcPr>
          <w:p w14:paraId="7018B69C" w14:textId="0B9C256F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Kultūros, švietimo ir sporto skyrius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</w:t>
            </w:r>
          </w:p>
          <w:p w14:paraId="596691AD" w14:textId="50BD9994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</w:p>
        </w:tc>
        <w:tc>
          <w:tcPr>
            <w:tcW w:w="2406" w:type="dxa"/>
            <w:gridSpan w:val="2"/>
          </w:tcPr>
          <w:p w14:paraId="4EEF88AA" w14:textId="0054C53B" w:rsidR="00D42A30" w:rsidRPr="00E23C56" w:rsidRDefault="00D42A30" w:rsidP="00DB4D6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lang w:eastAsia="lt-LT"/>
              </w:rPr>
            </w:pPr>
            <w:r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Skaičiuojama kasmet (iki rugsėjo 30 d.)</w:t>
            </w:r>
            <w:r w:rsidR="00A4130C" w:rsidRPr="00E23C56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</w:tc>
      </w:tr>
    </w:tbl>
    <w:p w14:paraId="12BDC2CA" w14:textId="77777777" w:rsidR="00315DDC" w:rsidRDefault="00315DDC" w:rsidP="00DD4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eastAsia="lt-LT"/>
        </w:rPr>
      </w:pPr>
    </w:p>
    <w:p w14:paraId="133F8714" w14:textId="07318B68" w:rsidR="00DD44A9" w:rsidRPr="00E23C56" w:rsidRDefault="00DD44A9" w:rsidP="00DD4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eastAsia="lt-LT"/>
        </w:rPr>
      </w:pPr>
      <w:r w:rsidRPr="00E23C56">
        <w:rPr>
          <w:rFonts w:ascii="Times New Roman" w:eastAsia="Times New Roman" w:hAnsi="Times New Roman" w:cs="Times New Roman"/>
          <w:color w:val="000000" w:themeColor="text1"/>
          <w:u w:val="single"/>
          <w:lang w:eastAsia="lt-LT"/>
        </w:rPr>
        <w:tab/>
      </w:r>
      <w:r w:rsidRPr="00E23C56">
        <w:rPr>
          <w:rFonts w:ascii="Times New Roman" w:eastAsia="Times New Roman" w:hAnsi="Times New Roman" w:cs="Times New Roman"/>
          <w:color w:val="000000" w:themeColor="text1"/>
          <w:u w:val="single"/>
          <w:lang w:eastAsia="lt-LT"/>
        </w:rPr>
        <w:tab/>
      </w:r>
      <w:r w:rsidRPr="00E23C56">
        <w:rPr>
          <w:rFonts w:ascii="Times New Roman" w:eastAsia="Times New Roman" w:hAnsi="Times New Roman" w:cs="Times New Roman"/>
          <w:color w:val="000000" w:themeColor="text1"/>
          <w:u w:val="single"/>
          <w:lang w:eastAsia="lt-LT"/>
        </w:rPr>
        <w:tab/>
      </w:r>
      <w:r w:rsidRPr="00E23C56">
        <w:rPr>
          <w:rFonts w:ascii="Times New Roman" w:eastAsia="Times New Roman" w:hAnsi="Times New Roman" w:cs="Times New Roman"/>
          <w:color w:val="000000" w:themeColor="text1"/>
          <w:u w:val="single"/>
          <w:lang w:eastAsia="lt-LT"/>
        </w:rPr>
        <w:tab/>
      </w:r>
    </w:p>
    <w:p w14:paraId="6CE4A828" w14:textId="77777777" w:rsidR="00DD44A9" w:rsidRPr="00E23C56" w:rsidRDefault="00DD44A9" w:rsidP="00F56E87">
      <w:pPr>
        <w:rPr>
          <w:rFonts w:ascii="Times New Roman" w:hAnsi="Times New Roman" w:cs="Times New Roman"/>
          <w:color w:val="000000" w:themeColor="text1"/>
        </w:rPr>
      </w:pPr>
    </w:p>
    <w:sectPr w:rsidR="00DD44A9" w:rsidRPr="00E23C56" w:rsidSect="00E56A61">
      <w:headerReference w:type="default" r:id="rId31"/>
      <w:footerReference w:type="default" r:id="rId32"/>
      <w:pgSz w:w="16838" w:h="11906" w:orient="landscape"/>
      <w:pgMar w:top="851" w:right="536" w:bottom="851" w:left="1276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320EF" w14:textId="77777777" w:rsidR="00DD4650" w:rsidRDefault="00DD4650">
      <w:pPr>
        <w:spacing w:after="0" w:line="240" w:lineRule="auto"/>
      </w:pPr>
      <w:r>
        <w:separator/>
      </w:r>
    </w:p>
  </w:endnote>
  <w:endnote w:type="continuationSeparator" w:id="0">
    <w:p w14:paraId="5647A8F6" w14:textId="77777777" w:rsidR="00DD4650" w:rsidRDefault="00DD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DB347" w14:textId="3F041F72" w:rsidR="009E2A9B" w:rsidRDefault="009E2A9B">
    <w:pPr>
      <w:pStyle w:val="Porat"/>
      <w:jc w:val="center"/>
    </w:pPr>
  </w:p>
  <w:p w14:paraId="141C8543" w14:textId="77777777" w:rsidR="009E2A9B" w:rsidRDefault="009E2A9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95B5E" w14:textId="77777777" w:rsidR="00DD4650" w:rsidRDefault="00DD4650">
      <w:pPr>
        <w:spacing w:after="0" w:line="240" w:lineRule="auto"/>
      </w:pPr>
      <w:r>
        <w:separator/>
      </w:r>
    </w:p>
  </w:footnote>
  <w:footnote w:type="continuationSeparator" w:id="0">
    <w:p w14:paraId="58995476" w14:textId="77777777" w:rsidR="00DD4650" w:rsidRDefault="00DD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206296"/>
      <w:docPartObj>
        <w:docPartGallery w:val="Page Numbers (Top of Page)"/>
        <w:docPartUnique/>
      </w:docPartObj>
    </w:sdtPr>
    <w:sdtEndPr/>
    <w:sdtContent>
      <w:p w14:paraId="38A25AB7" w14:textId="6C347D07" w:rsidR="00BA162D" w:rsidRDefault="00BA162D" w:rsidP="00BA162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13B">
          <w:rPr>
            <w:noProof/>
          </w:rPr>
          <w:t>4</w:t>
        </w:r>
        <w:r>
          <w:fldChar w:fldCharType="end"/>
        </w:r>
      </w:p>
    </w:sdtContent>
  </w:sdt>
  <w:p w14:paraId="0C628733" w14:textId="77777777" w:rsidR="00BA162D" w:rsidRDefault="00BA162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92E"/>
    <w:multiLevelType w:val="multilevel"/>
    <w:tmpl w:val="52285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640A1895"/>
    <w:multiLevelType w:val="hybridMultilevel"/>
    <w:tmpl w:val="1E2E2E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A2490"/>
    <w:multiLevelType w:val="hybridMultilevel"/>
    <w:tmpl w:val="149C2828"/>
    <w:lvl w:ilvl="0" w:tplc="5A7CDB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B57110"/>
    <w:multiLevelType w:val="multilevel"/>
    <w:tmpl w:val="B49E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A9"/>
    <w:rsid w:val="00005B1A"/>
    <w:rsid w:val="00010E9E"/>
    <w:rsid w:val="0001482A"/>
    <w:rsid w:val="00016714"/>
    <w:rsid w:val="000230BD"/>
    <w:rsid w:val="00024CBF"/>
    <w:rsid w:val="00043E20"/>
    <w:rsid w:val="0004429D"/>
    <w:rsid w:val="000577CB"/>
    <w:rsid w:val="00057CFB"/>
    <w:rsid w:val="00061138"/>
    <w:rsid w:val="00061641"/>
    <w:rsid w:val="00067148"/>
    <w:rsid w:val="0008525A"/>
    <w:rsid w:val="00086E7C"/>
    <w:rsid w:val="00096A79"/>
    <w:rsid w:val="000A2148"/>
    <w:rsid w:val="000A2FD2"/>
    <w:rsid w:val="000A4169"/>
    <w:rsid w:val="000C0AD0"/>
    <w:rsid w:val="000C44B5"/>
    <w:rsid w:val="000D494B"/>
    <w:rsid w:val="000D4EA8"/>
    <w:rsid w:val="000E3E5C"/>
    <w:rsid w:val="000E598C"/>
    <w:rsid w:val="00104AE4"/>
    <w:rsid w:val="00105757"/>
    <w:rsid w:val="00110161"/>
    <w:rsid w:val="00111124"/>
    <w:rsid w:val="00114551"/>
    <w:rsid w:val="00120447"/>
    <w:rsid w:val="001254A0"/>
    <w:rsid w:val="00126E73"/>
    <w:rsid w:val="00133B13"/>
    <w:rsid w:val="00133B6F"/>
    <w:rsid w:val="00140366"/>
    <w:rsid w:val="0014069A"/>
    <w:rsid w:val="00151615"/>
    <w:rsid w:val="00160974"/>
    <w:rsid w:val="00163FDD"/>
    <w:rsid w:val="00176B23"/>
    <w:rsid w:val="00181FE8"/>
    <w:rsid w:val="00190DB0"/>
    <w:rsid w:val="001951DE"/>
    <w:rsid w:val="00195D4C"/>
    <w:rsid w:val="00196E5C"/>
    <w:rsid w:val="001A12A0"/>
    <w:rsid w:val="001A3E54"/>
    <w:rsid w:val="001A4DEE"/>
    <w:rsid w:val="001A58D6"/>
    <w:rsid w:val="001A5F2A"/>
    <w:rsid w:val="001B51AA"/>
    <w:rsid w:val="001E030D"/>
    <w:rsid w:val="001E22FB"/>
    <w:rsid w:val="001E6358"/>
    <w:rsid w:val="001F100B"/>
    <w:rsid w:val="00201A8D"/>
    <w:rsid w:val="00204174"/>
    <w:rsid w:val="00205393"/>
    <w:rsid w:val="0020623D"/>
    <w:rsid w:val="00211546"/>
    <w:rsid w:val="0021196B"/>
    <w:rsid w:val="0021377F"/>
    <w:rsid w:val="00215343"/>
    <w:rsid w:val="002202CD"/>
    <w:rsid w:val="00225D79"/>
    <w:rsid w:val="00232F7B"/>
    <w:rsid w:val="0024346C"/>
    <w:rsid w:val="00243C05"/>
    <w:rsid w:val="002448EA"/>
    <w:rsid w:val="002471B9"/>
    <w:rsid w:val="00250C19"/>
    <w:rsid w:val="00257C66"/>
    <w:rsid w:val="0026149E"/>
    <w:rsid w:val="0027000E"/>
    <w:rsid w:val="002703D7"/>
    <w:rsid w:val="0027413B"/>
    <w:rsid w:val="00276462"/>
    <w:rsid w:val="00286657"/>
    <w:rsid w:val="00294C9B"/>
    <w:rsid w:val="00296282"/>
    <w:rsid w:val="00296693"/>
    <w:rsid w:val="002A04FC"/>
    <w:rsid w:val="002A220F"/>
    <w:rsid w:val="002B3A90"/>
    <w:rsid w:val="002B3D43"/>
    <w:rsid w:val="002C1569"/>
    <w:rsid w:val="002C2C40"/>
    <w:rsid w:val="002C2E17"/>
    <w:rsid w:val="002D3B5F"/>
    <w:rsid w:val="002D7C2C"/>
    <w:rsid w:val="002E162D"/>
    <w:rsid w:val="002E3033"/>
    <w:rsid w:val="002F455C"/>
    <w:rsid w:val="002F5724"/>
    <w:rsid w:val="002F6287"/>
    <w:rsid w:val="002F6F2E"/>
    <w:rsid w:val="00305E73"/>
    <w:rsid w:val="00315252"/>
    <w:rsid w:val="00315DDC"/>
    <w:rsid w:val="00321738"/>
    <w:rsid w:val="00321B49"/>
    <w:rsid w:val="003260D7"/>
    <w:rsid w:val="003360E1"/>
    <w:rsid w:val="00346BA7"/>
    <w:rsid w:val="00346E53"/>
    <w:rsid w:val="00350918"/>
    <w:rsid w:val="003551F2"/>
    <w:rsid w:val="0035531D"/>
    <w:rsid w:val="00355E60"/>
    <w:rsid w:val="00356223"/>
    <w:rsid w:val="003566E9"/>
    <w:rsid w:val="00360ECB"/>
    <w:rsid w:val="00361C5F"/>
    <w:rsid w:val="00364D3D"/>
    <w:rsid w:val="003722D9"/>
    <w:rsid w:val="00375089"/>
    <w:rsid w:val="003750F8"/>
    <w:rsid w:val="00377E6C"/>
    <w:rsid w:val="00384FF6"/>
    <w:rsid w:val="00386A3C"/>
    <w:rsid w:val="0039029E"/>
    <w:rsid w:val="0039068E"/>
    <w:rsid w:val="00393E71"/>
    <w:rsid w:val="003964D4"/>
    <w:rsid w:val="00396EE6"/>
    <w:rsid w:val="00397C31"/>
    <w:rsid w:val="003A4243"/>
    <w:rsid w:val="003B68FF"/>
    <w:rsid w:val="003C0D4D"/>
    <w:rsid w:val="003C177A"/>
    <w:rsid w:val="003C6C92"/>
    <w:rsid w:val="003D1F5B"/>
    <w:rsid w:val="003D4069"/>
    <w:rsid w:val="003E5C4F"/>
    <w:rsid w:val="003F0F52"/>
    <w:rsid w:val="003F5E66"/>
    <w:rsid w:val="004119D8"/>
    <w:rsid w:val="00415337"/>
    <w:rsid w:val="004205BC"/>
    <w:rsid w:val="00422922"/>
    <w:rsid w:val="00423AA6"/>
    <w:rsid w:val="00425763"/>
    <w:rsid w:val="00441F71"/>
    <w:rsid w:val="0044397F"/>
    <w:rsid w:val="0044513E"/>
    <w:rsid w:val="00446942"/>
    <w:rsid w:val="00446DBF"/>
    <w:rsid w:val="00450825"/>
    <w:rsid w:val="004544AF"/>
    <w:rsid w:val="004601DD"/>
    <w:rsid w:val="00461292"/>
    <w:rsid w:val="00463522"/>
    <w:rsid w:val="00466C11"/>
    <w:rsid w:val="00467008"/>
    <w:rsid w:val="0047087C"/>
    <w:rsid w:val="00472FA9"/>
    <w:rsid w:val="00474FCD"/>
    <w:rsid w:val="00475638"/>
    <w:rsid w:val="0048189D"/>
    <w:rsid w:val="00484E6D"/>
    <w:rsid w:val="004858C8"/>
    <w:rsid w:val="00485C09"/>
    <w:rsid w:val="00487E98"/>
    <w:rsid w:val="0049127B"/>
    <w:rsid w:val="00492FBD"/>
    <w:rsid w:val="0049352F"/>
    <w:rsid w:val="004B74B6"/>
    <w:rsid w:val="004C0BD4"/>
    <w:rsid w:val="004C7039"/>
    <w:rsid w:val="004D2718"/>
    <w:rsid w:val="004D326C"/>
    <w:rsid w:val="004D4FF5"/>
    <w:rsid w:val="004D5248"/>
    <w:rsid w:val="004E0B3D"/>
    <w:rsid w:val="004E1AD6"/>
    <w:rsid w:val="004E6D65"/>
    <w:rsid w:val="004F45CA"/>
    <w:rsid w:val="004F4903"/>
    <w:rsid w:val="004F731B"/>
    <w:rsid w:val="005023D9"/>
    <w:rsid w:val="00502468"/>
    <w:rsid w:val="0050660E"/>
    <w:rsid w:val="00510649"/>
    <w:rsid w:val="0051511B"/>
    <w:rsid w:val="00515241"/>
    <w:rsid w:val="00520383"/>
    <w:rsid w:val="005304FE"/>
    <w:rsid w:val="00540C38"/>
    <w:rsid w:val="00545F14"/>
    <w:rsid w:val="00560D5A"/>
    <w:rsid w:val="00560F30"/>
    <w:rsid w:val="00562862"/>
    <w:rsid w:val="00574218"/>
    <w:rsid w:val="00574267"/>
    <w:rsid w:val="00576F2D"/>
    <w:rsid w:val="00577F11"/>
    <w:rsid w:val="005B4150"/>
    <w:rsid w:val="005B41E2"/>
    <w:rsid w:val="005B4231"/>
    <w:rsid w:val="005C0130"/>
    <w:rsid w:val="005E718E"/>
    <w:rsid w:val="00600D85"/>
    <w:rsid w:val="006015BC"/>
    <w:rsid w:val="00602AAB"/>
    <w:rsid w:val="00602F98"/>
    <w:rsid w:val="006053B2"/>
    <w:rsid w:val="00607079"/>
    <w:rsid w:val="00615E24"/>
    <w:rsid w:val="0061746E"/>
    <w:rsid w:val="00623727"/>
    <w:rsid w:val="00631B3B"/>
    <w:rsid w:val="006327E6"/>
    <w:rsid w:val="00632BDD"/>
    <w:rsid w:val="00635873"/>
    <w:rsid w:val="00636CBD"/>
    <w:rsid w:val="00641758"/>
    <w:rsid w:val="00645F78"/>
    <w:rsid w:val="006538A9"/>
    <w:rsid w:val="00653974"/>
    <w:rsid w:val="006549A3"/>
    <w:rsid w:val="00661FAB"/>
    <w:rsid w:val="006636E5"/>
    <w:rsid w:val="006760D1"/>
    <w:rsid w:val="00677575"/>
    <w:rsid w:val="00681EE6"/>
    <w:rsid w:val="006825FD"/>
    <w:rsid w:val="006833A5"/>
    <w:rsid w:val="006A52B5"/>
    <w:rsid w:val="006B4906"/>
    <w:rsid w:val="006B5127"/>
    <w:rsid w:val="006B5FAC"/>
    <w:rsid w:val="006B776C"/>
    <w:rsid w:val="006C0840"/>
    <w:rsid w:val="006C2897"/>
    <w:rsid w:val="006C36B9"/>
    <w:rsid w:val="006D0F96"/>
    <w:rsid w:val="006D6937"/>
    <w:rsid w:val="006F2FF5"/>
    <w:rsid w:val="006F3EA3"/>
    <w:rsid w:val="006F6666"/>
    <w:rsid w:val="006F7A99"/>
    <w:rsid w:val="007004A9"/>
    <w:rsid w:val="007240A7"/>
    <w:rsid w:val="00726974"/>
    <w:rsid w:val="00732D32"/>
    <w:rsid w:val="00733430"/>
    <w:rsid w:val="007346E6"/>
    <w:rsid w:val="00752633"/>
    <w:rsid w:val="00755409"/>
    <w:rsid w:val="00757706"/>
    <w:rsid w:val="00757A76"/>
    <w:rsid w:val="00757D05"/>
    <w:rsid w:val="007634B9"/>
    <w:rsid w:val="00771F7C"/>
    <w:rsid w:val="007862E2"/>
    <w:rsid w:val="00790B63"/>
    <w:rsid w:val="007A572D"/>
    <w:rsid w:val="007A7AEF"/>
    <w:rsid w:val="007B210F"/>
    <w:rsid w:val="007B44E1"/>
    <w:rsid w:val="007C0F10"/>
    <w:rsid w:val="007C7B69"/>
    <w:rsid w:val="007D331A"/>
    <w:rsid w:val="008052F2"/>
    <w:rsid w:val="008136AC"/>
    <w:rsid w:val="00814A09"/>
    <w:rsid w:val="00814EA6"/>
    <w:rsid w:val="00814EF9"/>
    <w:rsid w:val="00817D18"/>
    <w:rsid w:val="00826919"/>
    <w:rsid w:val="00833BE7"/>
    <w:rsid w:val="00845F6C"/>
    <w:rsid w:val="008530AF"/>
    <w:rsid w:val="008541A8"/>
    <w:rsid w:val="00854A46"/>
    <w:rsid w:val="008607DC"/>
    <w:rsid w:val="00863525"/>
    <w:rsid w:val="00863C90"/>
    <w:rsid w:val="008666FE"/>
    <w:rsid w:val="00871B5A"/>
    <w:rsid w:val="00881DD9"/>
    <w:rsid w:val="0088555C"/>
    <w:rsid w:val="008A5F97"/>
    <w:rsid w:val="008A6087"/>
    <w:rsid w:val="008B496D"/>
    <w:rsid w:val="008B68AE"/>
    <w:rsid w:val="008C2A71"/>
    <w:rsid w:val="008C49E8"/>
    <w:rsid w:val="008D2219"/>
    <w:rsid w:val="008E6748"/>
    <w:rsid w:val="008E6CB1"/>
    <w:rsid w:val="008E7D94"/>
    <w:rsid w:val="008F3B88"/>
    <w:rsid w:val="0090666B"/>
    <w:rsid w:val="00914588"/>
    <w:rsid w:val="00915AF2"/>
    <w:rsid w:val="009162D3"/>
    <w:rsid w:val="00943204"/>
    <w:rsid w:val="009435F5"/>
    <w:rsid w:val="009450CF"/>
    <w:rsid w:val="0094592F"/>
    <w:rsid w:val="00945FC3"/>
    <w:rsid w:val="00950053"/>
    <w:rsid w:val="00952FB0"/>
    <w:rsid w:val="00964A3C"/>
    <w:rsid w:val="0096529F"/>
    <w:rsid w:val="00973B58"/>
    <w:rsid w:val="0098224C"/>
    <w:rsid w:val="009843F6"/>
    <w:rsid w:val="00985C34"/>
    <w:rsid w:val="00990F7D"/>
    <w:rsid w:val="00995C33"/>
    <w:rsid w:val="00996548"/>
    <w:rsid w:val="009A11A8"/>
    <w:rsid w:val="009A4FE9"/>
    <w:rsid w:val="009A77A3"/>
    <w:rsid w:val="009B0952"/>
    <w:rsid w:val="009B6BE0"/>
    <w:rsid w:val="009C19FC"/>
    <w:rsid w:val="009C5742"/>
    <w:rsid w:val="009C7033"/>
    <w:rsid w:val="009D01E3"/>
    <w:rsid w:val="009D2A1E"/>
    <w:rsid w:val="009D2FAC"/>
    <w:rsid w:val="009D3CD0"/>
    <w:rsid w:val="009D4A42"/>
    <w:rsid w:val="009D4A69"/>
    <w:rsid w:val="009D55CC"/>
    <w:rsid w:val="009D585B"/>
    <w:rsid w:val="009E2A9B"/>
    <w:rsid w:val="009E2C15"/>
    <w:rsid w:val="009F5E64"/>
    <w:rsid w:val="00A063E1"/>
    <w:rsid w:val="00A1067D"/>
    <w:rsid w:val="00A10680"/>
    <w:rsid w:val="00A1575F"/>
    <w:rsid w:val="00A17EA5"/>
    <w:rsid w:val="00A22144"/>
    <w:rsid w:val="00A24530"/>
    <w:rsid w:val="00A2548B"/>
    <w:rsid w:val="00A2576A"/>
    <w:rsid w:val="00A3403B"/>
    <w:rsid w:val="00A34891"/>
    <w:rsid w:val="00A4130C"/>
    <w:rsid w:val="00A4420E"/>
    <w:rsid w:val="00A52A89"/>
    <w:rsid w:val="00A53E7B"/>
    <w:rsid w:val="00A54B71"/>
    <w:rsid w:val="00A62FC2"/>
    <w:rsid w:val="00A63FB8"/>
    <w:rsid w:val="00A7241C"/>
    <w:rsid w:val="00A771BA"/>
    <w:rsid w:val="00A805F3"/>
    <w:rsid w:val="00A80ED0"/>
    <w:rsid w:val="00A815DD"/>
    <w:rsid w:val="00A83A0F"/>
    <w:rsid w:val="00A8772A"/>
    <w:rsid w:val="00A93B24"/>
    <w:rsid w:val="00A95114"/>
    <w:rsid w:val="00A975C9"/>
    <w:rsid w:val="00AA4852"/>
    <w:rsid w:val="00AA5D7E"/>
    <w:rsid w:val="00AB3064"/>
    <w:rsid w:val="00AB7322"/>
    <w:rsid w:val="00AC369E"/>
    <w:rsid w:val="00AC3B72"/>
    <w:rsid w:val="00AD3C03"/>
    <w:rsid w:val="00AE2E07"/>
    <w:rsid w:val="00AE480B"/>
    <w:rsid w:val="00AE5771"/>
    <w:rsid w:val="00AE5B89"/>
    <w:rsid w:val="00B06DA5"/>
    <w:rsid w:val="00B3007F"/>
    <w:rsid w:val="00B34B99"/>
    <w:rsid w:val="00B34DDB"/>
    <w:rsid w:val="00B37AC8"/>
    <w:rsid w:val="00B430F0"/>
    <w:rsid w:val="00B52176"/>
    <w:rsid w:val="00B5294B"/>
    <w:rsid w:val="00B6065C"/>
    <w:rsid w:val="00B63EFB"/>
    <w:rsid w:val="00B66CD8"/>
    <w:rsid w:val="00B676EF"/>
    <w:rsid w:val="00B759AE"/>
    <w:rsid w:val="00B82BDB"/>
    <w:rsid w:val="00B92715"/>
    <w:rsid w:val="00B97306"/>
    <w:rsid w:val="00B97980"/>
    <w:rsid w:val="00BA0BD5"/>
    <w:rsid w:val="00BA162D"/>
    <w:rsid w:val="00BA4D4D"/>
    <w:rsid w:val="00BB1316"/>
    <w:rsid w:val="00BB1AEB"/>
    <w:rsid w:val="00BB1DCF"/>
    <w:rsid w:val="00BB2F3A"/>
    <w:rsid w:val="00BB2F98"/>
    <w:rsid w:val="00BB6B55"/>
    <w:rsid w:val="00BC03A1"/>
    <w:rsid w:val="00BC049C"/>
    <w:rsid w:val="00BD0FFD"/>
    <w:rsid w:val="00BD5162"/>
    <w:rsid w:val="00C02E0F"/>
    <w:rsid w:val="00C1383A"/>
    <w:rsid w:val="00C14A1B"/>
    <w:rsid w:val="00C2374A"/>
    <w:rsid w:val="00C244E7"/>
    <w:rsid w:val="00C312BA"/>
    <w:rsid w:val="00C4430E"/>
    <w:rsid w:val="00C4449D"/>
    <w:rsid w:val="00C52F28"/>
    <w:rsid w:val="00C53077"/>
    <w:rsid w:val="00C61818"/>
    <w:rsid w:val="00C61B40"/>
    <w:rsid w:val="00C651C1"/>
    <w:rsid w:val="00C76390"/>
    <w:rsid w:val="00C86E33"/>
    <w:rsid w:val="00C96071"/>
    <w:rsid w:val="00CA4021"/>
    <w:rsid w:val="00CB41DB"/>
    <w:rsid w:val="00CF0DD3"/>
    <w:rsid w:val="00D07088"/>
    <w:rsid w:val="00D12695"/>
    <w:rsid w:val="00D14E2C"/>
    <w:rsid w:val="00D15361"/>
    <w:rsid w:val="00D203C3"/>
    <w:rsid w:val="00D23B63"/>
    <w:rsid w:val="00D32F0C"/>
    <w:rsid w:val="00D33CD9"/>
    <w:rsid w:val="00D3458E"/>
    <w:rsid w:val="00D36EFE"/>
    <w:rsid w:val="00D41AA4"/>
    <w:rsid w:val="00D42A30"/>
    <w:rsid w:val="00D50BA0"/>
    <w:rsid w:val="00D520C2"/>
    <w:rsid w:val="00D53AC3"/>
    <w:rsid w:val="00D5672A"/>
    <w:rsid w:val="00D63446"/>
    <w:rsid w:val="00D663A1"/>
    <w:rsid w:val="00D8008F"/>
    <w:rsid w:val="00D80804"/>
    <w:rsid w:val="00D80DE8"/>
    <w:rsid w:val="00D84299"/>
    <w:rsid w:val="00D90E76"/>
    <w:rsid w:val="00D9317E"/>
    <w:rsid w:val="00DA3F18"/>
    <w:rsid w:val="00DB2C80"/>
    <w:rsid w:val="00DB4D68"/>
    <w:rsid w:val="00DC2D95"/>
    <w:rsid w:val="00DC6234"/>
    <w:rsid w:val="00DD106F"/>
    <w:rsid w:val="00DD3355"/>
    <w:rsid w:val="00DD44A9"/>
    <w:rsid w:val="00DD4650"/>
    <w:rsid w:val="00DD4716"/>
    <w:rsid w:val="00DF267E"/>
    <w:rsid w:val="00DF35A3"/>
    <w:rsid w:val="00DF5AAB"/>
    <w:rsid w:val="00E06C53"/>
    <w:rsid w:val="00E1700A"/>
    <w:rsid w:val="00E21593"/>
    <w:rsid w:val="00E236CB"/>
    <w:rsid w:val="00E23C56"/>
    <w:rsid w:val="00E245AC"/>
    <w:rsid w:val="00E25296"/>
    <w:rsid w:val="00E311B3"/>
    <w:rsid w:val="00E31DD0"/>
    <w:rsid w:val="00E35591"/>
    <w:rsid w:val="00E44EEE"/>
    <w:rsid w:val="00E4771A"/>
    <w:rsid w:val="00E527DE"/>
    <w:rsid w:val="00E53094"/>
    <w:rsid w:val="00E55A15"/>
    <w:rsid w:val="00E55C80"/>
    <w:rsid w:val="00E56236"/>
    <w:rsid w:val="00E56A61"/>
    <w:rsid w:val="00E56B97"/>
    <w:rsid w:val="00E571B8"/>
    <w:rsid w:val="00E57956"/>
    <w:rsid w:val="00E63D17"/>
    <w:rsid w:val="00E72C97"/>
    <w:rsid w:val="00E72FAE"/>
    <w:rsid w:val="00E7625B"/>
    <w:rsid w:val="00E763B8"/>
    <w:rsid w:val="00E87321"/>
    <w:rsid w:val="00E937CA"/>
    <w:rsid w:val="00EB5E41"/>
    <w:rsid w:val="00EB763E"/>
    <w:rsid w:val="00ED4A9E"/>
    <w:rsid w:val="00EE65D9"/>
    <w:rsid w:val="00EE757C"/>
    <w:rsid w:val="00EF0BBB"/>
    <w:rsid w:val="00EF2669"/>
    <w:rsid w:val="00EF54C2"/>
    <w:rsid w:val="00F0312E"/>
    <w:rsid w:val="00F031FF"/>
    <w:rsid w:val="00F051CA"/>
    <w:rsid w:val="00F06977"/>
    <w:rsid w:val="00F13AB2"/>
    <w:rsid w:val="00F14C54"/>
    <w:rsid w:val="00F157BD"/>
    <w:rsid w:val="00F21350"/>
    <w:rsid w:val="00F272BF"/>
    <w:rsid w:val="00F339DF"/>
    <w:rsid w:val="00F4089F"/>
    <w:rsid w:val="00F45BF8"/>
    <w:rsid w:val="00F46546"/>
    <w:rsid w:val="00F466BB"/>
    <w:rsid w:val="00F520AD"/>
    <w:rsid w:val="00F55DAF"/>
    <w:rsid w:val="00F56E87"/>
    <w:rsid w:val="00F666C9"/>
    <w:rsid w:val="00F87DD0"/>
    <w:rsid w:val="00F943DD"/>
    <w:rsid w:val="00F95807"/>
    <w:rsid w:val="00FA0241"/>
    <w:rsid w:val="00FA778A"/>
    <w:rsid w:val="00FA7B4F"/>
    <w:rsid w:val="00FB1673"/>
    <w:rsid w:val="00FD0D1F"/>
    <w:rsid w:val="00FE68D4"/>
    <w:rsid w:val="00FF0341"/>
    <w:rsid w:val="00FF32A3"/>
    <w:rsid w:val="00FF44E1"/>
    <w:rsid w:val="00FF44E3"/>
    <w:rsid w:val="00FF4D4C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5888"/>
  <w15:chartTrackingRefBased/>
  <w15:docId w15:val="{A6B366A5-4443-4C61-ACDD-FBA0988C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D44A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D44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t-LT"/>
    </w:rPr>
  </w:style>
  <w:style w:type="numbering" w:customStyle="1" w:styleId="Sraonra1">
    <w:name w:val="Sąrašo nėra1"/>
    <w:next w:val="Sraonra"/>
    <w:uiPriority w:val="99"/>
    <w:semiHidden/>
    <w:unhideWhenUsed/>
    <w:rsid w:val="00DD44A9"/>
  </w:style>
  <w:style w:type="table" w:styleId="Lentelstinklelis">
    <w:name w:val="Table Grid"/>
    <w:basedOn w:val="prastojilentel"/>
    <w:uiPriority w:val="39"/>
    <w:rsid w:val="00DD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DD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DD44A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D44A9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DD44A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DD44A9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DD4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44A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44A9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unas.lt/wp-content/uploads/sites/13/2023/03/1-RODIKLIS.pptx" TargetMode="External"/><Relationship Id="rId13" Type="http://schemas.openxmlformats.org/officeDocument/2006/relationships/hyperlink" Target="https://www.kaunas.lt/wp-content/uploads/sites/13/2023/03/20-RODIKLIS.pptx" TargetMode="External"/><Relationship Id="rId18" Type="http://schemas.openxmlformats.org/officeDocument/2006/relationships/hyperlink" Target="https://www.kaunas.lt/wp-content/uploads/sites/13/2023/03/17-RODIKLIS.pptx" TargetMode="External"/><Relationship Id="rId26" Type="http://schemas.openxmlformats.org/officeDocument/2006/relationships/hyperlink" Target="https://www.kaunas.lt/wp-content/uploads/sites/13/2023/03/42-RODIKLIS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aunas.lt/wp-content/uploads/sites/13/2023/03/12-RODIKLIS.ppt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aunas.lt/wp-content/uploads/sites/13/2023/03/19-RODIKLIS.pptx" TargetMode="External"/><Relationship Id="rId17" Type="http://schemas.openxmlformats.org/officeDocument/2006/relationships/hyperlink" Target="https://www.kaunas.lt/wp-content/uploads/sites/13/2023/03/10-RODIKLIS.pptx" TargetMode="External"/><Relationship Id="rId25" Type="http://schemas.openxmlformats.org/officeDocument/2006/relationships/hyperlink" Target="https://www.kaunas.lt/wp-content/uploads/sites/13/2023/03/46-RODIKLIS.ppt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aunas.lt/wp-content/uploads/sites/13/2023/03/9-RODIKLIS.pptx" TargetMode="External"/><Relationship Id="rId20" Type="http://schemas.openxmlformats.org/officeDocument/2006/relationships/hyperlink" Target="https://www.kaunas.lt/wp-content/uploads/sites/13/2023/03/11-RODIKLIS.pptx" TargetMode="External"/><Relationship Id="rId29" Type="http://schemas.openxmlformats.org/officeDocument/2006/relationships/hyperlink" Target="https://www.kaunas.lt/wp-content/uploads/sites/13/2023/03/47-RODIKLIS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unas.lt/wp-content/uploads/sites/13/2023/03/18-RODIKLIS.pptx" TargetMode="External"/><Relationship Id="rId24" Type="http://schemas.openxmlformats.org/officeDocument/2006/relationships/hyperlink" Target="https://www.kaunas.lt/wp-content/uploads/sites/13/2023/03/41-RODIKLIS-1.pptx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aunas.lt/wp-content/uploads/sites/13/2023/03/8-RODIKLIS.pptx" TargetMode="External"/><Relationship Id="rId23" Type="http://schemas.openxmlformats.org/officeDocument/2006/relationships/hyperlink" Target="https://www.kaunas.lt/wp-content/uploads/sites/13/2023/03/14-RODIKLIS.pptx" TargetMode="External"/><Relationship Id="rId28" Type="http://schemas.openxmlformats.org/officeDocument/2006/relationships/hyperlink" Target="https://www.kaunas.lt/wp-content/uploads/sites/13/2023/03/46-RODIKLIS.pptx" TargetMode="External"/><Relationship Id="rId10" Type="http://schemas.openxmlformats.org/officeDocument/2006/relationships/hyperlink" Target="https://www.kaunas.lt/wp-content/uploads/sites/13/2023/03/15-RODIKLIS.pptx" TargetMode="External"/><Relationship Id="rId19" Type="http://schemas.openxmlformats.org/officeDocument/2006/relationships/hyperlink" Target="https://www.kaunas.lt/wp-content/uploads/sites/13/2023/03/22-RODIKLIS.pptx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unas.lt/wp-content/uploads/sites/13/2023/03/7-RODIKLIS.pptx" TargetMode="External"/><Relationship Id="rId14" Type="http://schemas.openxmlformats.org/officeDocument/2006/relationships/hyperlink" Target="https://www.kaunas.lt/wp-content/uploads/sites/13/2023/03/25-RODIKLIS.pptx" TargetMode="External"/><Relationship Id="rId22" Type="http://schemas.openxmlformats.org/officeDocument/2006/relationships/hyperlink" Target="https://www.kaunas.lt/wp-content/uploads/sites/13/2023/03/13-RODIKLIS.pptx" TargetMode="External"/><Relationship Id="rId27" Type="http://schemas.openxmlformats.org/officeDocument/2006/relationships/hyperlink" Target="https://www.kaunas.lt/wp-content/uploads/sites/13/2023/03/45-rodiklis.pptx" TargetMode="External"/><Relationship Id="rId30" Type="http://schemas.openxmlformats.org/officeDocument/2006/relationships/hyperlink" Target="https://www.kaunas.lt/wp-content/uploads/sites/13/2023/03/49-RODIKLIS.pp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41D867-47EB-47D2-A2BB-1717FA9EAD9D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467AB-0CC5-4B6E-9340-79B18B8B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19426</Words>
  <Characters>11074</Characters>
  <Application>Microsoft Office Word</Application>
  <DocSecurity>0</DocSecurity>
  <Lines>92</Lines>
  <Paragraphs>60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Pakalnienė</dc:creator>
  <cp:keywords/>
  <dc:description/>
  <cp:lastModifiedBy>Greta Balandytė</cp:lastModifiedBy>
  <cp:revision>2</cp:revision>
  <cp:lastPrinted>2020-10-22T06:30:00Z</cp:lastPrinted>
  <dcterms:created xsi:type="dcterms:W3CDTF">2024-03-26T08:37:00Z</dcterms:created>
  <dcterms:modified xsi:type="dcterms:W3CDTF">2024-03-26T08:37:00Z</dcterms:modified>
</cp:coreProperties>
</file>