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CF7E0" w14:textId="4176249D" w:rsidR="00895C1E" w:rsidRDefault="005C51BC">
      <w:pPr>
        <w:jc w:val="center"/>
        <w:rPr>
          <w:rFonts w:ascii="TimesLT" w:hAnsi="TimesLT"/>
          <w:sz w:val="16"/>
          <w:szCs w:val="16"/>
          <w:lang w:eastAsia="lt-LT"/>
        </w:rPr>
      </w:pPr>
      <w:r>
        <w:rPr>
          <w:noProof/>
          <w:sz w:val="26"/>
          <w:lang w:eastAsia="lt-LT"/>
        </w:rPr>
        <w:drawing>
          <wp:inline distT="0" distB="0" distL="0" distR="0" wp14:anchorId="323CF84D" wp14:editId="7CB195E5">
            <wp:extent cx="514350" cy="619125"/>
            <wp:effectExtent l="0" t="0" r="0" b="9525"/>
            <wp:docPr id="2"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323CF7E1" w14:textId="77777777" w:rsidR="00895C1E" w:rsidRDefault="00895C1E">
      <w:pPr>
        <w:jc w:val="center"/>
        <w:rPr>
          <w:rFonts w:ascii="TimesLT" w:hAnsi="TimesLT"/>
          <w:sz w:val="16"/>
          <w:szCs w:val="16"/>
          <w:lang w:eastAsia="lt-LT"/>
        </w:rPr>
      </w:pPr>
    </w:p>
    <w:p w14:paraId="323CF7E3" w14:textId="77777777" w:rsidR="00895C1E" w:rsidRDefault="005C51BC">
      <w:pPr>
        <w:jc w:val="center"/>
        <w:rPr>
          <w:b/>
          <w:sz w:val="28"/>
          <w:lang w:eastAsia="lt-LT"/>
        </w:rPr>
      </w:pPr>
      <w:r>
        <w:rPr>
          <w:b/>
          <w:sz w:val="28"/>
          <w:lang w:eastAsia="lt-LT"/>
        </w:rPr>
        <w:t>KAUNO  RAJONO  SAVIVALDYBĖS  TARYBA</w:t>
      </w:r>
    </w:p>
    <w:p w14:paraId="323CF7E4" w14:textId="77777777" w:rsidR="00895C1E" w:rsidRDefault="00895C1E">
      <w:pPr>
        <w:jc w:val="center"/>
        <w:rPr>
          <w:b/>
          <w:sz w:val="28"/>
          <w:lang w:eastAsia="lt-LT"/>
        </w:rPr>
      </w:pPr>
    </w:p>
    <w:p w14:paraId="323CF7E5" w14:textId="77777777" w:rsidR="00895C1E" w:rsidRDefault="005C51BC">
      <w:pPr>
        <w:jc w:val="center"/>
        <w:rPr>
          <w:b/>
          <w:sz w:val="28"/>
          <w:szCs w:val="28"/>
          <w:lang w:eastAsia="lt-LT"/>
        </w:rPr>
      </w:pPr>
      <w:r>
        <w:rPr>
          <w:b/>
          <w:sz w:val="28"/>
          <w:szCs w:val="28"/>
          <w:lang w:eastAsia="lt-LT"/>
        </w:rPr>
        <w:t>7 POSĖDIS</w:t>
      </w:r>
    </w:p>
    <w:p w14:paraId="323CF7E6" w14:textId="77777777" w:rsidR="00895C1E" w:rsidRDefault="00895C1E">
      <w:pPr>
        <w:rPr>
          <w:sz w:val="28"/>
          <w:szCs w:val="28"/>
          <w:lang w:eastAsia="lt-LT"/>
        </w:rPr>
      </w:pPr>
    </w:p>
    <w:p w14:paraId="323CF7E7" w14:textId="77777777" w:rsidR="00895C1E" w:rsidRDefault="005C51BC">
      <w:pPr>
        <w:widowControl w:val="0"/>
        <w:tabs>
          <w:tab w:val="center" w:pos="4536"/>
        </w:tabs>
        <w:jc w:val="center"/>
        <w:rPr>
          <w:b/>
          <w:szCs w:val="24"/>
          <w:lang w:eastAsia="lt-LT"/>
        </w:rPr>
      </w:pPr>
      <w:r>
        <w:rPr>
          <w:b/>
          <w:szCs w:val="24"/>
          <w:lang w:eastAsia="lt-LT"/>
        </w:rPr>
        <w:t>SPRENDIMAS</w:t>
      </w:r>
    </w:p>
    <w:p w14:paraId="323CF7E8" w14:textId="77777777" w:rsidR="00895C1E" w:rsidRDefault="005C51BC">
      <w:pPr>
        <w:jc w:val="center"/>
        <w:rPr>
          <w:b/>
          <w:szCs w:val="24"/>
          <w:lang w:eastAsia="lt-LT"/>
        </w:rPr>
      </w:pPr>
      <w:r>
        <w:rPr>
          <w:b/>
          <w:szCs w:val="24"/>
          <w:lang w:eastAsia="lt-LT"/>
        </w:rPr>
        <w:t>DĖL KAUNO RAJONO SAVIVALDYBĖS TARYBOS 2012 M. GEGUŽĖS 24 D. SPRENDIMO NR. TS-211 „DĖL</w:t>
      </w:r>
      <w:r>
        <w:rPr>
          <w:rFonts w:ascii="TimesLT" w:hAnsi="TimesLT"/>
          <w:szCs w:val="24"/>
          <w:lang w:eastAsia="lt-LT"/>
        </w:rPr>
        <w:t xml:space="preserve"> </w:t>
      </w:r>
      <w:r>
        <w:rPr>
          <w:b/>
          <w:szCs w:val="24"/>
          <w:lang w:eastAsia="lt-LT"/>
        </w:rPr>
        <w:t xml:space="preserve">NENAUDOJAMŲ AR NAUDOJAMŲ NE PAGAL </w:t>
      </w:r>
      <w:r>
        <w:rPr>
          <w:b/>
          <w:szCs w:val="24"/>
          <w:lang w:eastAsia="lt-LT"/>
        </w:rPr>
        <w:t>PASKIRTĮ ARBA APLEISTŲ AR NEPRIŽIŪRIMŲ PATALPŲ IR STATINIŲ NUSTATYMO TVARKOS APRAŠO PATVIRTINIMO“ PAKEITIMO</w:t>
      </w:r>
    </w:p>
    <w:p w14:paraId="323CF7E9" w14:textId="77777777" w:rsidR="00895C1E" w:rsidRDefault="00895C1E">
      <w:pPr>
        <w:spacing w:line="360" w:lineRule="auto"/>
        <w:rPr>
          <w:b/>
          <w:szCs w:val="24"/>
          <w:lang w:eastAsia="lt-LT"/>
        </w:rPr>
      </w:pPr>
    </w:p>
    <w:p w14:paraId="323CF7EA" w14:textId="77777777" w:rsidR="00895C1E" w:rsidRDefault="005C51BC">
      <w:pPr>
        <w:jc w:val="center"/>
        <w:rPr>
          <w:szCs w:val="24"/>
          <w:lang w:eastAsia="lt-LT"/>
        </w:rPr>
      </w:pPr>
      <w:r>
        <w:rPr>
          <w:szCs w:val="24"/>
          <w:lang w:eastAsia="lt-LT"/>
        </w:rPr>
        <w:t>2018 m. rugpjūčio 30 d.  Nr. TS-231</w:t>
      </w:r>
    </w:p>
    <w:p w14:paraId="323CF7EB" w14:textId="77777777" w:rsidR="00895C1E" w:rsidRDefault="005C51BC">
      <w:pPr>
        <w:jc w:val="center"/>
        <w:rPr>
          <w:szCs w:val="24"/>
          <w:lang w:eastAsia="lt-LT"/>
        </w:rPr>
      </w:pPr>
      <w:r>
        <w:rPr>
          <w:szCs w:val="24"/>
          <w:lang w:eastAsia="lt-LT"/>
        </w:rPr>
        <w:t>Kaunas</w:t>
      </w:r>
    </w:p>
    <w:p w14:paraId="323CF7EC" w14:textId="77777777" w:rsidR="00895C1E" w:rsidRDefault="00895C1E">
      <w:pPr>
        <w:spacing w:line="360" w:lineRule="auto"/>
        <w:jc w:val="center"/>
        <w:rPr>
          <w:szCs w:val="24"/>
          <w:lang w:eastAsia="lt-LT"/>
        </w:rPr>
      </w:pPr>
    </w:p>
    <w:p w14:paraId="323CF7ED" w14:textId="77777777" w:rsidR="00895C1E" w:rsidRDefault="00895C1E">
      <w:pPr>
        <w:spacing w:line="360" w:lineRule="auto"/>
        <w:jc w:val="center"/>
        <w:rPr>
          <w:szCs w:val="24"/>
          <w:lang w:eastAsia="lt-LT"/>
        </w:rPr>
      </w:pPr>
    </w:p>
    <w:p w14:paraId="323CF7EE" w14:textId="77777777" w:rsidR="00895C1E" w:rsidRDefault="005C51BC">
      <w:pPr>
        <w:tabs>
          <w:tab w:val="left" w:pos="900"/>
        </w:tabs>
        <w:spacing w:line="360" w:lineRule="auto"/>
        <w:ind w:firstLine="900"/>
        <w:jc w:val="both"/>
        <w:rPr>
          <w:szCs w:val="24"/>
          <w:lang w:eastAsia="lt-LT"/>
        </w:rPr>
      </w:pPr>
      <w:r>
        <w:rPr>
          <w:szCs w:val="24"/>
          <w:lang w:eastAsia="lt-LT"/>
        </w:rPr>
        <w:t xml:space="preserve">Vadovaudamasi Lietuvos Respublikos vietos savivaldos įstatymo 18 straipsnio 1 dalimi, </w:t>
      </w:r>
      <w:r>
        <w:rPr>
          <w:bCs/>
          <w:szCs w:val="24"/>
          <w:lang w:eastAsia="lt-LT"/>
        </w:rPr>
        <w:t xml:space="preserve">Lietuvos Respublikos nekilnojamojo turto mokesčio įstatymo Nr. X-233 2 ir 6 straipsnių pakeitimo įstatymu, Kauno rajono savivaldybės </w:t>
      </w:r>
      <w:r>
        <w:rPr>
          <w:szCs w:val="24"/>
          <w:lang w:eastAsia="lt-LT"/>
        </w:rPr>
        <w:t>taryba  n u s p r e n d ž i a:</w:t>
      </w:r>
    </w:p>
    <w:p w14:paraId="323CF7EF" w14:textId="77777777" w:rsidR="00895C1E" w:rsidRDefault="005C51BC">
      <w:pPr>
        <w:tabs>
          <w:tab w:val="left" w:pos="851"/>
          <w:tab w:val="center" w:pos="4153"/>
          <w:tab w:val="right" w:pos="8306"/>
        </w:tabs>
        <w:spacing w:line="360" w:lineRule="auto"/>
        <w:ind w:firstLine="851"/>
        <w:jc w:val="both"/>
        <w:rPr>
          <w:szCs w:val="24"/>
          <w:lang w:eastAsia="lt-LT"/>
        </w:rPr>
      </w:pPr>
      <w:r>
        <w:rPr>
          <w:szCs w:val="24"/>
          <w:lang w:eastAsia="lt-LT"/>
        </w:rPr>
        <w:t>Pakeisti Kauno rajono savivaldybės tarybos 2012 m. gegužės 24 d. sprendimą Nr. TS-211 „Dėl</w:t>
      </w:r>
      <w:r>
        <w:rPr>
          <w:szCs w:val="24"/>
          <w:lang w:eastAsia="lt-LT"/>
        </w:rPr>
        <w:t xml:space="preserve"> Nenaudojamų ar naudojamų ne pagal paskirtį arba apleistų ar neprižiūrimų patalpų ir statinių nustatymo tvarkos aprašo patvirtinimo“ ir išdėstyti jį nauja redakcija:</w:t>
      </w:r>
    </w:p>
    <w:p w14:paraId="323CF7F0" w14:textId="77777777" w:rsidR="00895C1E" w:rsidRDefault="00895C1E">
      <w:pPr>
        <w:tabs>
          <w:tab w:val="left" w:pos="851"/>
          <w:tab w:val="center" w:pos="4153"/>
          <w:tab w:val="right" w:pos="8306"/>
        </w:tabs>
        <w:spacing w:line="360" w:lineRule="auto"/>
        <w:ind w:firstLine="720"/>
        <w:jc w:val="both"/>
        <w:rPr>
          <w:szCs w:val="24"/>
          <w:lang w:eastAsia="lt-LT"/>
        </w:rPr>
      </w:pPr>
    </w:p>
    <w:p w14:paraId="323CF7F1" w14:textId="77777777" w:rsidR="00895C1E" w:rsidRDefault="005C51BC">
      <w:pPr>
        <w:tabs>
          <w:tab w:val="left" w:pos="851"/>
          <w:tab w:val="center" w:pos="4153"/>
          <w:tab w:val="right" w:pos="8306"/>
        </w:tabs>
        <w:spacing w:line="360" w:lineRule="auto"/>
        <w:ind w:firstLine="720"/>
        <w:jc w:val="center"/>
        <w:rPr>
          <w:b/>
          <w:sz w:val="28"/>
          <w:szCs w:val="28"/>
          <w:lang w:eastAsia="lt-LT"/>
        </w:rPr>
      </w:pPr>
      <w:r>
        <w:rPr>
          <w:b/>
          <w:sz w:val="28"/>
          <w:szCs w:val="28"/>
          <w:lang w:eastAsia="lt-LT"/>
        </w:rPr>
        <w:t>„KAUNO RAJONO SAVIVALDYBĖS TARYBA</w:t>
      </w:r>
    </w:p>
    <w:p w14:paraId="323CF7F2" w14:textId="77777777" w:rsidR="00895C1E" w:rsidRDefault="00895C1E">
      <w:pPr>
        <w:spacing w:line="360" w:lineRule="auto"/>
        <w:ind w:firstLine="720"/>
        <w:jc w:val="both"/>
        <w:rPr>
          <w:szCs w:val="24"/>
          <w:lang w:eastAsia="lt-LT"/>
        </w:rPr>
      </w:pPr>
    </w:p>
    <w:p w14:paraId="323CF7F3" w14:textId="77777777" w:rsidR="00895C1E" w:rsidRDefault="005C51BC">
      <w:pPr>
        <w:jc w:val="center"/>
        <w:rPr>
          <w:b/>
          <w:szCs w:val="24"/>
          <w:lang w:eastAsia="lt-LT"/>
        </w:rPr>
      </w:pPr>
      <w:r>
        <w:rPr>
          <w:b/>
          <w:szCs w:val="24"/>
          <w:lang w:eastAsia="lt-LT"/>
        </w:rPr>
        <w:t>SPRENDIMAS</w:t>
      </w:r>
    </w:p>
    <w:p w14:paraId="323CF7F4" w14:textId="77777777" w:rsidR="00895C1E" w:rsidRDefault="005C51BC">
      <w:pPr>
        <w:jc w:val="center"/>
        <w:rPr>
          <w:b/>
          <w:szCs w:val="24"/>
          <w:lang w:eastAsia="lt-LT"/>
        </w:rPr>
      </w:pPr>
      <w:r>
        <w:rPr>
          <w:b/>
          <w:szCs w:val="24"/>
          <w:lang w:eastAsia="lt-LT"/>
        </w:rPr>
        <w:t xml:space="preserve">DĖL APLEISTO AR NEPRIŽIŪRIMO NEKILNOJAMOJO </w:t>
      </w:r>
      <w:r>
        <w:rPr>
          <w:b/>
          <w:szCs w:val="24"/>
          <w:lang w:eastAsia="lt-LT"/>
        </w:rPr>
        <w:t>TURTO NUSTATYMO TVARKOS APRAŠO PATVIRTINIMO</w:t>
      </w:r>
    </w:p>
    <w:p w14:paraId="323CF7F5" w14:textId="77777777" w:rsidR="00895C1E" w:rsidRDefault="00895C1E">
      <w:pPr>
        <w:jc w:val="center"/>
        <w:rPr>
          <w:szCs w:val="24"/>
          <w:lang w:eastAsia="lt-LT"/>
        </w:rPr>
      </w:pPr>
    </w:p>
    <w:p w14:paraId="323CF7F6" w14:textId="77777777" w:rsidR="00895C1E" w:rsidRDefault="00895C1E">
      <w:pPr>
        <w:jc w:val="center"/>
        <w:rPr>
          <w:szCs w:val="24"/>
          <w:lang w:eastAsia="lt-LT"/>
        </w:rPr>
      </w:pPr>
    </w:p>
    <w:p w14:paraId="323CF7F7" w14:textId="77777777" w:rsidR="00895C1E" w:rsidRDefault="005C51BC">
      <w:pPr>
        <w:spacing w:line="360" w:lineRule="auto"/>
        <w:ind w:firstLine="720"/>
        <w:jc w:val="both"/>
        <w:rPr>
          <w:szCs w:val="24"/>
          <w:lang w:eastAsia="lt-LT"/>
        </w:rPr>
      </w:pPr>
      <w:r>
        <w:rPr>
          <w:szCs w:val="24"/>
          <w:lang w:eastAsia="lt-LT"/>
        </w:rPr>
        <w:t>Vadovaudamasi Lietuvos Respublikos vietos savivaldos įstatymo 6 straipsnio 21 punktu ir Lietuvos Respublikos nekilnojamojo turto mokesčio įstatymo 2 straipsniu, Kauno rajono savivaldybės taryba  n u s p r e n d</w:t>
      </w:r>
      <w:r>
        <w:rPr>
          <w:szCs w:val="24"/>
          <w:lang w:eastAsia="lt-LT"/>
        </w:rPr>
        <w:t xml:space="preserve"> ž i a:</w:t>
      </w:r>
    </w:p>
    <w:p w14:paraId="323CF7FA" w14:textId="413466C7" w:rsidR="00895C1E" w:rsidRDefault="005C51BC" w:rsidP="005C51BC">
      <w:pPr>
        <w:spacing w:line="360" w:lineRule="auto"/>
        <w:ind w:firstLine="720"/>
        <w:jc w:val="both"/>
        <w:rPr>
          <w:szCs w:val="24"/>
          <w:lang w:eastAsia="lt-LT"/>
        </w:rPr>
      </w:pPr>
      <w:r>
        <w:rPr>
          <w:szCs w:val="24"/>
          <w:lang w:eastAsia="lt-LT"/>
        </w:rPr>
        <w:t>Patvirtinti Apleisto ar neprižiūrimo nekilnojamojo turto nustatymo tvarkos aprašą (pridedama).“</w:t>
      </w:r>
    </w:p>
    <w:p w14:paraId="2D76FCE9" w14:textId="77777777" w:rsidR="005C51BC" w:rsidRDefault="005C51BC">
      <w:pPr>
        <w:jc w:val="both"/>
      </w:pPr>
    </w:p>
    <w:p w14:paraId="1D2123BA" w14:textId="77777777" w:rsidR="005C51BC" w:rsidRDefault="005C51BC">
      <w:pPr>
        <w:jc w:val="both"/>
      </w:pPr>
    </w:p>
    <w:p w14:paraId="1B645849" w14:textId="77777777" w:rsidR="005C51BC" w:rsidRDefault="005C51BC">
      <w:pPr>
        <w:jc w:val="both"/>
      </w:pPr>
    </w:p>
    <w:p w14:paraId="323CF7FC" w14:textId="739BA775" w:rsidR="00895C1E" w:rsidRDefault="005C51BC">
      <w:pPr>
        <w:jc w:val="both"/>
        <w:rPr>
          <w:szCs w:val="24"/>
          <w:lang w:eastAsia="lt-LT"/>
        </w:rPr>
      </w:pPr>
      <w:r>
        <w:rPr>
          <w:szCs w:val="24"/>
          <w:lang w:eastAsia="lt-LT"/>
        </w:rPr>
        <w:t>Savivaldybės meras</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Valerijus Makūnas</w:t>
      </w:r>
    </w:p>
    <w:p w14:paraId="29E24E7A" w14:textId="77777777" w:rsidR="005C51BC" w:rsidRDefault="005C51BC">
      <w:pPr>
        <w:ind w:firstLine="4253"/>
        <w:jc w:val="both"/>
        <w:sectPr w:rsidR="005C51BC">
          <w:headerReference w:type="even" r:id="rId9"/>
          <w:headerReference w:type="default" r:id="rId10"/>
          <w:footerReference w:type="even" r:id="rId11"/>
          <w:footerReference w:type="default" r:id="rId12"/>
          <w:headerReference w:type="first" r:id="rId13"/>
          <w:pgSz w:w="11907" w:h="16840" w:code="9"/>
          <w:pgMar w:top="1134" w:right="1134" w:bottom="1134" w:left="1701" w:header="567" w:footer="567" w:gutter="0"/>
          <w:cols w:space="1296"/>
          <w:titlePg/>
        </w:sectPr>
      </w:pPr>
    </w:p>
    <w:p w14:paraId="323CF7FD" w14:textId="4383946F" w:rsidR="00895C1E" w:rsidRDefault="005C51BC">
      <w:pPr>
        <w:ind w:firstLine="4253"/>
        <w:jc w:val="both"/>
        <w:rPr>
          <w:szCs w:val="24"/>
        </w:rPr>
      </w:pPr>
      <w:r>
        <w:rPr>
          <w:szCs w:val="24"/>
        </w:rPr>
        <w:lastRenderedPageBreak/>
        <w:t>PATVIRTINTA</w:t>
      </w:r>
    </w:p>
    <w:p w14:paraId="323CF7FE" w14:textId="77777777" w:rsidR="00895C1E" w:rsidRDefault="005C51BC">
      <w:pPr>
        <w:ind w:firstLine="4253"/>
        <w:rPr>
          <w:szCs w:val="24"/>
        </w:rPr>
      </w:pPr>
      <w:r>
        <w:rPr>
          <w:szCs w:val="24"/>
        </w:rPr>
        <w:t>Kauno rajono savivaldybės tarybos</w:t>
      </w:r>
    </w:p>
    <w:p w14:paraId="323CF7FF" w14:textId="77777777" w:rsidR="00895C1E" w:rsidRDefault="005C51BC">
      <w:pPr>
        <w:ind w:firstLine="4253"/>
        <w:rPr>
          <w:szCs w:val="24"/>
        </w:rPr>
      </w:pPr>
      <w:r>
        <w:rPr>
          <w:szCs w:val="24"/>
        </w:rPr>
        <w:t>2012 m. gegužės 24 d. sprendimu Nr. TS-211</w:t>
      </w:r>
    </w:p>
    <w:p w14:paraId="323CF800" w14:textId="77777777" w:rsidR="00895C1E" w:rsidRDefault="005C51BC">
      <w:pPr>
        <w:ind w:left="4253"/>
        <w:rPr>
          <w:szCs w:val="24"/>
        </w:rPr>
      </w:pPr>
      <w:r>
        <w:rPr>
          <w:szCs w:val="24"/>
        </w:rPr>
        <w:t>(2018 m. rugpjūčio 30 d. sprendimo Nr. TS-231 redakcija)</w:t>
      </w:r>
    </w:p>
    <w:p w14:paraId="323CF801" w14:textId="77777777" w:rsidR="00895C1E" w:rsidRDefault="00895C1E">
      <w:pPr>
        <w:ind w:firstLine="4253"/>
        <w:rPr>
          <w:szCs w:val="24"/>
        </w:rPr>
      </w:pPr>
    </w:p>
    <w:p w14:paraId="323CF802" w14:textId="77777777" w:rsidR="00895C1E" w:rsidRDefault="00895C1E">
      <w:pPr>
        <w:ind w:firstLine="4253"/>
        <w:rPr>
          <w:szCs w:val="24"/>
          <w:lang w:eastAsia="lt-LT"/>
        </w:rPr>
      </w:pPr>
    </w:p>
    <w:p w14:paraId="323CF803" w14:textId="77777777" w:rsidR="00895C1E" w:rsidRDefault="005C51BC">
      <w:pPr>
        <w:jc w:val="center"/>
        <w:rPr>
          <w:szCs w:val="24"/>
          <w:lang w:eastAsia="lt-LT"/>
        </w:rPr>
      </w:pPr>
      <w:r>
        <w:rPr>
          <w:b/>
          <w:bCs/>
          <w:szCs w:val="24"/>
          <w:lang w:eastAsia="lt-LT"/>
        </w:rPr>
        <w:t>APLEISTO AR NEPRIŽIŪRIMO NEKILNOJAMOJO TURTO NUSTATYMO TVARKOS APRAŠAS</w:t>
      </w:r>
    </w:p>
    <w:p w14:paraId="323CF804" w14:textId="77777777" w:rsidR="00895C1E" w:rsidRDefault="00895C1E">
      <w:pPr>
        <w:ind w:firstLine="720"/>
        <w:jc w:val="center"/>
        <w:rPr>
          <w:szCs w:val="24"/>
          <w:lang w:eastAsia="lt-LT"/>
        </w:rPr>
      </w:pPr>
    </w:p>
    <w:p w14:paraId="323CF805" w14:textId="77777777" w:rsidR="00895C1E" w:rsidRDefault="005C51BC">
      <w:pPr>
        <w:jc w:val="center"/>
        <w:rPr>
          <w:b/>
          <w:szCs w:val="24"/>
          <w:lang w:eastAsia="lt-LT"/>
        </w:rPr>
      </w:pPr>
      <w:r>
        <w:rPr>
          <w:b/>
          <w:szCs w:val="24"/>
          <w:lang w:eastAsia="lt-LT"/>
        </w:rPr>
        <w:t>I</w:t>
      </w:r>
      <w:r>
        <w:rPr>
          <w:b/>
          <w:szCs w:val="24"/>
          <w:lang w:eastAsia="lt-LT"/>
        </w:rPr>
        <w:t xml:space="preserve"> SKYRIUS</w:t>
      </w:r>
    </w:p>
    <w:p w14:paraId="323CF806" w14:textId="77777777" w:rsidR="00895C1E" w:rsidRDefault="005C51BC">
      <w:pPr>
        <w:jc w:val="center"/>
        <w:rPr>
          <w:b/>
          <w:szCs w:val="24"/>
          <w:lang w:eastAsia="lt-LT"/>
        </w:rPr>
      </w:pPr>
      <w:r>
        <w:rPr>
          <w:b/>
          <w:szCs w:val="24"/>
          <w:lang w:eastAsia="lt-LT"/>
        </w:rPr>
        <w:t>BENDROSIOS NUOSTATOS</w:t>
      </w:r>
    </w:p>
    <w:p w14:paraId="323CF807" w14:textId="77777777" w:rsidR="00895C1E" w:rsidRDefault="00895C1E">
      <w:pPr>
        <w:spacing w:line="360" w:lineRule="auto"/>
        <w:ind w:firstLine="720"/>
        <w:jc w:val="both"/>
        <w:rPr>
          <w:b/>
          <w:szCs w:val="24"/>
          <w:lang w:eastAsia="lt-LT"/>
        </w:rPr>
      </w:pPr>
    </w:p>
    <w:p w14:paraId="323CF808" w14:textId="77777777" w:rsidR="00895C1E" w:rsidRDefault="005C51BC">
      <w:pPr>
        <w:spacing w:line="360" w:lineRule="auto"/>
        <w:ind w:firstLine="851"/>
        <w:jc w:val="both"/>
        <w:rPr>
          <w:szCs w:val="24"/>
          <w:lang w:eastAsia="lt-LT"/>
        </w:rPr>
      </w:pPr>
      <w:r>
        <w:rPr>
          <w:szCs w:val="24"/>
          <w:lang w:eastAsia="lt-LT"/>
        </w:rPr>
        <w:t>1</w:t>
      </w:r>
      <w:r>
        <w:rPr>
          <w:szCs w:val="24"/>
          <w:lang w:eastAsia="lt-LT"/>
        </w:rPr>
        <w:t>. Apleisto ar neprižiūrimo nekilnojamojo turto nustatymo</w:t>
      </w:r>
      <w:r>
        <w:rPr>
          <w:bCs/>
          <w:szCs w:val="24"/>
          <w:lang w:eastAsia="lt-LT"/>
        </w:rPr>
        <w:t xml:space="preserve"> tvarkos aprašas </w:t>
      </w:r>
      <w:r>
        <w:rPr>
          <w:szCs w:val="24"/>
          <w:lang w:eastAsia="lt-LT"/>
        </w:rPr>
        <w:t>(toliau – T</w:t>
      </w:r>
      <w:r>
        <w:rPr>
          <w:szCs w:val="24"/>
          <w:lang w:eastAsia="lt-LT"/>
        </w:rPr>
        <w:t>varkos aprašas) reglamentuoja nekilnojamojo turto, kuris yra apleistas ar neprižiūrimas, nustatymą, jo sąrašo sudarymo ir keitimo procedūras.</w:t>
      </w:r>
    </w:p>
    <w:p w14:paraId="323CF809" w14:textId="77777777" w:rsidR="00895C1E" w:rsidRDefault="005C51BC">
      <w:pPr>
        <w:spacing w:line="360" w:lineRule="auto"/>
        <w:ind w:firstLine="851"/>
        <w:jc w:val="both"/>
        <w:rPr>
          <w:szCs w:val="24"/>
          <w:lang w:eastAsia="lt-LT"/>
        </w:rPr>
      </w:pPr>
      <w:r>
        <w:rPr>
          <w:szCs w:val="24"/>
          <w:lang w:eastAsia="lt-LT"/>
        </w:rPr>
        <w:t>2</w:t>
      </w:r>
      <w:r>
        <w:rPr>
          <w:szCs w:val="24"/>
          <w:lang w:eastAsia="lt-LT"/>
        </w:rPr>
        <w:t>. Apleisto ar neprižiūrimo nekilnojamojo turto sąrašas (toliau – Sąrašas) tvirtinamas Kauno rajono savivaldyb</w:t>
      </w:r>
      <w:r>
        <w:rPr>
          <w:szCs w:val="24"/>
          <w:lang w:eastAsia="lt-LT"/>
        </w:rPr>
        <w:t>ės (toliau – Savivaldybė) tarybos sprendimu.</w:t>
      </w:r>
    </w:p>
    <w:p w14:paraId="323CF80A" w14:textId="77777777" w:rsidR="00895C1E" w:rsidRDefault="005C51BC">
      <w:pPr>
        <w:spacing w:line="360" w:lineRule="auto"/>
        <w:ind w:firstLine="851"/>
        <w:jc w:val="both"/>
        <w:rPr>
          <w:szCs w:val="24"/>
          <w:lang w:eastAsia="lt-LT"/>
        </w:rPr>
      </w:pPr>
      <w:r>
        <w:rPr>
          <w:szCs w:val="24"/>
          <w:lang w:eastAsia="lt-LT"/>
        </w:rPr>
        <w:t>3</w:t>
      </w:r>
      <w:r>
        <w:rPr>
          <w:szCs w:val="24"/>
          <w:lang w:eastAsia="lt-LT"/>
        </w:rPr>
        <w:t>. Tvarkos aprašas parengtas vadovaujantis Lietuvos Respublikos nekilnojamojo turto mokesčio įstatymu ir kitais teisės aktais. Tvarkos apraše vartojamos pagrindinės sąvokos atitinka Lietuvos Respublikos neki</w:t>
      </w:r>
      <w:r>
        <w:rPr>
          <w:szCs w:val="24"/>
          <w:lang w:eastAsia="lt-LT"/>
        </w:rPr>
        <w:t>lnojamojo turto mokesčio įstatyme, Lietuvos Respublikos statybos įstatyme ir kituose teisės aktuose vartojamas sąvokas.</w:t>
      </w:r>
    </w:p>
    <w:p w14:paraId="323CF80B" w14:textId="77777777" w:rsidR="00895C1E" w:rsidRDefault="005C51BC">
      <w:pPr>
        <w:ind w:firstLine="720"/>
        <w:jc w:val="both"/>
        <w:rPr>
          <w:szCs w:val="24"/>
          <w:lang w:eastAsia="lt-LT"/>
        </w:rPr>
      </w:pPr>
    </w:p>
    <w:p w14:paraId="323CF80C" w14:textId="77777777" w:rsidR="00895C1E" w:rsidRDefault="005C51BC">
      <w:pPr>
        <w:jc w:val="center"/>
        <w:rPr>
          <w:b/>
          <w:szCs w:val="24"/>
          <w:lang w:eastAsia="lt-LT"/>
        </w:rPr>
      </w:pPr>
      <w:r>
        <w:rPr>
          <w:b/>
          <w:szCs w:val="24"/>
          <w:lang w:eastAsia="lt-LT"/>
        </w:rPr>
        <w:t>II</w:t>
      </w:r>
      <w:r>
        <w:rPr>
          <w:b/>
          <w:szCs w:val="24"/>
          <w:lang w:eastAsia="lt-LT"/>
        </w:rPr>
        <w:t xml:space="preserve"> SKYRIUS</w:t>
      </w:r>
    </w:p>
    <w:p w14:paraId="323CF80D" w14:textId="77777777" w:rsidR="00895C1E" w:rsidRDefault="005C51BC">
      <w:pPr>
        <w:jc w:val="center"/>
        <w:rPr>
          <w:b/>
          <w:szCs w:val="24"/>
          <w:lang w:eastAsia="lt-LT"/>
        </w:rPr>
      </w:pPr>
      <w:r>
        <w:rPr>
          <w:b/>
          <w:szCs w:val="24"/>
          <w:lang w:eastAsia="lt-LT"/>
        </w:rPr>
        <w:t>SĄRAŠO SUDARYMO IR KEITIMO TVARKA</w:t>
      </w:r>
    </w:p>
    <w:p w14:paraId="323CF80E" w14:textId="77777777" w:rsidR="00895C1E" w:rsidRDefault="00895C1E">
      <w:pPr>
        <w:spacing w:line="360" w:lineRule="auto"/>
        <w:ind w:firstLine="720"/>
        <w:jc w:val="both"/>
        <w:rPr>
          <w:b/>
          <w:szCs w:val="24"/>
          <w:lang w:eastAsia="lt-LT"/>
        </w:rPr>
      </w:pPr>
    </w:p>
    <w:p w14:paraId="323CF80F" w14:textId="77777777" w:rsidR="00895C1E" w:rsidRDefault="005C51BC">
      <w:pPr>
        <w:spacing w:line="360" w:lineRule="auto"/>
        <w:ind w:firstLine="851"/>
        <w:jc w:val="both"/>
        <w:rPr>
          <w:i/>
          <w:iCs/>
          <w:szCs w:val="24"/>
          <w:lang w:eastAsia="lt-LT"/>
        </w:rPr>
      </w:pPr>
      <w:r>
        <w:rPr>
          <w:szCs w:val="24"/>
          <w:lang w:eastAsia="lt-LT"/>
        </w:rPr>
        <w:t>4</w:t>
      </w:r>
      <w:r>
        <w:rPr>
          <w:szCs w:val="24"/>
          <w:lang w:eastAsia="lt-LT"/>
        </w:rPr>
        <w:t>. Į Savivaldybės tarybos sprendimu tvirtinamą Sąrašą gali būti įrašomas fizini</w:t>
      </w:r>
      <w:r>
        <w:rPr>
          <w:szCs w:val="24"/>
          <w:lang w:eastAsia="lt-LT"/>
        </w:rPr>
        <w:t>ų ir juridinių asmenų nekilnojamasis turtas, kuris pagal Lietuvos Respublikos nekilnojamojo turto mokesčio įstatymo 4 straipsnį yra pripažįstamas mokesčio objektu ir nepatenka į šio įstatymo 7 straipsnyje išvardytų nekilnojamojo turto mokesčiu neapmokestin</w:t>
      </w:r>
      <w:r>
        <w:rPr>
          <w:szCs w:val="24"/>
          <w:lang w:eastAsia="lt-LT"/>
        </w:rPr>
        <w:t xml:space="preserve">amų objektų sąrašą bei atitinka kriterijus, nustatytus Lietuvos Respublikos Vyriausybės ar jos įgaliotos institucijos. </w:t>
      </w:r>
      <w:r>
        <w:rPr>
          <w:iCs/>
          <w:szCs w:val="24"/>
          <w:lang w:eastAsia="lt-LT"/>
        </w:rPr>
        <w:t>Iki Lietuvos Respublikos Vyriausybė ar jos įgaliota institucija nustatys kriterijus, kuriais vadovaujantis fizinių ir juridinių asmenų ne</w:t>
      </w:r>
      <w:r>
        <w:rPr>
          <w:iCs/>
          <w:szCs w:val="24"/>
          <w:lang w:eastAsia="lt-LT"/>
        </w:rPr>
        <w:t>kilnojamasis turtas įrašomas į Sąrašą, vertinant nekilnojamojo turto būklę, bus vadovaujamasi  Statybos įstatyme ir statybos techniniame reglamente STR 1.07.03:2017 „Statinių techninės ir naudojimo priežiūros tvarka. Naujų nekilnojamojo turto kadastro obje</w:t>
      </w:r>
      <w:r>
        <w:rPr>
          <w:iCs/>
          <w:szCs w:val="24"/>
          <w:lang w:eastAsia="lt-LT"/>
        </w:rPr>
        <w:t>ktų formavimo tvarka“, patvirtintame Lietuvos Respublikos aplinkos ministro 2016 m. gruodžio 30 d. įsakymu Nr. D1-971 , nustatytais reikalavimais.</w:t>
      </w:r>
      <w:r>
        <w:rPr>
          <w:i/>
          <w:iCs/>
          <w:szCs w:val="24"/>
          <w:lang w:eastAsia="lt-LT"/>
        </w:rPr>
        <w:t xml:space="preserve"> </w:t>
      </w:r>
    </w:p>
    <w:p w14:paraId="323CF810" w14:textId="77777777" w:rsidR="00895C1E" w:rsidRDefault="005C51BC">
      <w:pPr>
        <w:spacing w:line="360" w:lineRule="auto"/>
        <w:ind w:firstLine="851"/>
        <w:jc w:val="both"/>
        <w:rPr>
          <w:szCs w:val="24"/>
          <w:lang w:eastAsia="lt-LT"/>
        </w:rPr>
      </w:pPr>
      <w:r>
        <w:rPr>
          <w:szCs w:val="24"/>
          <w:lang w:eastAsia="lt-LT"/>
        </w:rPr>
        <w:t>5</w:t>
      </w:r>
      <w:r>
        <w:rPr>
          <w:szCs w:val="24"/>
          <w:lang w:eastAsia="lt-LT"/>
        </w:rPr>
        <w:t>. Savivaldybės administracijos seniūnijų seniūnai (toliau – seniūnai) savo seniūnijų teritorijose pagal</w:t>
      </w:r>
      <w:r>
        <w:rPr>
          <w:szCs w:val="24"/>
          <w:lang w:eastAsia="lt-LT"/>
        </w:rPr>
        <w:t xml:space="preserve"> kriterijus, nustatytus Lietuvos Respublikos Vyriausybės ar jos įgaliotos institucijos, įvertina nekilnojamojo turto techninės priežiūros būklę, identifikuoja statinius ir </w:t>
      </w:r>
      <w:r>
        <w:rPr>
          <w:szCs w:val="24"/>
          <w:lang w:eastAsia="lt-LT"/>
        </w:rPr>
        <w:lastRenderedPageBreak/>
        <w:t>patalpas, parengia preliminarius Sąrašus ir iki kiekvienų metų rugsėjo 15 d. pateiki</w:t>
      </w:r>
      <w:r>
        <w:rPr>
          <w:szCs w:val="24"/>
          <w:lang w:eastAsia="lt-LT"/>
        </w:rPr>
        <w:t xml:space="preserve">a Savivaldybės administracijos Aplinkos skyriui (toliau – Skyrius). </w:t>
      </w:r>
    </w:p>
    <w:p w14:paraId="323CF811" w14:textId="77777777" w:rsidR="00895C1E" w:rsidRDefault="005C51BC">
      <w:pPr>
        <w:spacing w:line="360" w:lineRule="auto"/>
        <w:ind w:firstLine="851"/>
        <w:jc w:val="both"/>
        <w:rPr>
          <w:szCs w:val="24"/>
          <w:lang w:eastAsia="lt-LT"/>
        </w:rPr>
      </w:pPr>
      <w:r>
        <w:rPr>
          <w:szCs w:val="24"/>
          <w:lang w:eastAsia="lt-LT"/>
        </w:rPr>
        <w:t>6</w:t>
      </w:r>
      <w:r>
        <w:rPr>
          <w:szCs w:val="24"/>
          <w:lang w:eastAsia="lt-LT"/>
        </w:rPr>
        <w:t xml:space="preserve">. Seniūnai, sudarydami preliminarius Sąrašus, surenka šiuos duomenis apie nekilnojamąjį turtą: adresą, objekto unikalų numerį, savininką ar valdytoją, savininko gyvenamosios vietos </w:t>
      </w:r>
      <w:r>
        <w:rPr>
          <w:szCs w:val="24"/>
          <w:lang w:eastAsia="lt-LT"/>
        </w:rPr>
        <w:t>adresą, techninės priežiūros būklę (apleistas, neprižiūrimas ar pan.), nurodo kriterijus, nustatytus Lietuvos Respublikos Vyriausybės ar jos įgaliotos institucijos, pagal kurį nekilnojamojo turto objektas bus įrašomas į Sąrašą, nurodo bei prideda turimą va</w:t>
      </w:r>
      <w:r>
        <w:rPr>
          <w:szCs w:val="24"/>
          <w:lang w:eastAsia="lt-LT"/>
        </w:rPr>
        <w:t>izdinę medžiagą (nuotraukas, žemėlapius ir pan.). Seniūnai duomenis pateikia pagal Savivaldybės administracijos direktoriaus įsakymu patvirtintą formą.</w:t>
      </w:r>
    </w:p>
    <w:p w14:paraId="323CF812" w14:textId="77777777" w:rsidR="00895C1E" w:rsidRDefault="005C51BC">
      <w:pPr>
        <w:spacing w:line="360" w:lineRule="auto"/>
        <w:ind w:firstLine="851"/>
        <w:jc w:val="both"/>
        <w:rPr>
          <w:szCs w:val="24"/>
          <w:lang w:eastAsia="lt-LT"/>
        </w:rPr>
      </w:pPr>
      <w:r>
        <w:rPr>
          <w:szCs w:val="24"/>
          <w:lang w:eastAsia="lt-LT"/>
        </w:rPr>
        <w:t>7</w:t>
      </w:r>
      <w:r>
        <w:rPr>
          <w:szCs w:val="24"/>
          <w:lang w:eastAsia="lt-LT"/>
        </w:rPr>
        <w:t>. Skyrius, gavęs seniūnų informaciją, per 10 darbo dienų patikslina duomenis ir sudaro bendrą preli</w:t>
      </w:r>
      <w:r>
        <w:rPr>
          <w:szCs w:val="24"/>
          <w:lang w:eastAsia="lt-LT"/>
        </w:rPr>
        <w:t xml:space="preserve">minarų Sąrašą. </w:t>
      </w:r>
    </w:p>
    <w:p w14:paraId="323CF813" w14:textId="77777777" w:rsidR="00895C1E" w:rsidRDefault="005C51BC">
      <w:pPr>
        <w:spacing w:line="360" w:lineRule="auto"/>
        <w:ind w:firstLine="851"/>
        <w:jc w:val="both"/>
        <w:rPr>
          <w:szCs w:val="24"/>
          <w:lang w:eastAsia="lt-LT"/>
        </w:rPr>
      </w:pPr>
      <w:r>
        <w:rPr>
          <w:szCs w:val="24"/>
          <w:lang w:eastAsia="lt-LT"/>
        </w:rPr>
        <w:t>8</w:t>
      </w:r>
      <w:r>
        <w:rPr>
          <w:szCs w:val="24"/>
          <w:lang w:eastAsia="lt-LT"/>
        </w:rPr>
        <w:t>. Bendrą preliminarų Sąrašą Skyrius iki spalio 1 d. teikia Savivaldybės administracijos direktoriaus įsakymu sudarytai Apleisto ar neprižiūrimo nekilnojamojo turto nustatymo nuolatinei komisijai (toliau – Komisija) svarstyti dėl nekiln</w:t>
      </w:r>
      <w:r>
        <w:rPr>
          <w:szCs w:val="24"/>
          <w:lang w:eastAsia="lt-LT"/>
        </w:rPr>
        <w:t>ojamojo turto objektų išbraukimo iš rengiamo Sąrašo arba palikimo Sąraše.</w:t>
      </w:r>
    </w:p>
    <w:p w14:paraId="323CF814" w14:textId="77777777" w:rsidR="00895C1E" w:rsidRDefault="005C51BC">
      <w:pPr>
        <w:spacing w:line="360" w:lineRule="auto"/>
        <w:ind w:firstLine="851"/>
        <w:jc w:val="both"/>
        <w:rPr>
          <w:szCs w:val="24"/>
          <w:lang w:eastAsia="lt-LT"/>
        </w:rPr>
      </w:pPr>
      <w:r>
        <w:rPr>
          <w:szCs w:val="24"/>
          <w:lang w:eastAsia="lt-LT"/>
        </w:rPr>
        <w:t>9</w:t>
      </w:r>
      <w:r>
        <w:rPr>
          <w:szCs w:val="24"/>
          <w:lang w:eastAsia="lt-LT"/>
        </w:rPr>
        <w:t>. Komisija išnagrinėja sudarytą bendrą preliminarų Sąrašą ir registruotais laiškais per 10 darbo dienų nuo preliminaraus Sąrašo sudarymo, informuoja savininkus, valdytojus ar jų</w:t>
      </w:r>
      <w:r>
        <w:rPr>
          <w:szCs w:val="24"/>
          <w:lang w:eastAsia="lt-LT"/>
        </w:rPr>
        <w:t xml:space="preserve"> įgaliotus asmenis apie ketinimą įrašyti į Sąrašą jų nekilnojamąjį turtą, pridedant iš seniūnijų gautą medžiagą, dokumentus, liudijančius apie atitikimą kriterijams, nustatytiems Lietuvos Respublikos Vyriausybės ar jos įgaliotos institucijos, ir nekilnojam</w:t>
      </w:r>
      <w:r>
        <w:rPr>
          <w:szCs w:val="24"/>
          <w:lang w:eastAsia="lt-LT"/>
        </w:rPr>
        <w:t>ojo turto mokesčio tarifo nustatymą šiam turtui.</w:t>
      </w:r>
    </w:p>
    <w:p w14:paraId="323CF815" w14:textId="77777777" w:rsidR="00895C1E" w:rsidRDefault="005C51BC">
      <w:pPr>
        <w:spacing w:line="360" w:lineRule="auto"/>
        <w:ind w:firstLine="851"/>
        <w:jc w:val="both"/>
        <w:rPr>
          <w:szCs w:val="24"/>
          <w:lang w:eastAsia="lt-LT"/>
        </w:rPr>
      </w:pPr>
      <w:r>
        <w:rPr>
          <w:szCs w:val="24"/>
          <w:lang w:eastAsia="lt-LT"/>
        </w:rPr>
        <w:t>10</w:t>
      </w:r>
      <w:r>
        <w:rPr>
          <w:szCs w:val="24"/>
          <w:lang w:eastAsia="lt-LT"/>
        </w:rPr>
        <w:t>. Savininkas, valdytojas ar jo įgaliotas asmuo per 20 kalendorinių dienų nuo pranešimo apie jo valdomo nekilnojamojo turto ketinimą įrašyti į Sąrašą gavimo dienos gali pateikti Komisijai dokumentus, įr</w:t>
      </w:r>
      <w:r>
        <w:rPr>
          <w:szCs w:val="24"/>
          <w:lang w:eastAsia="lt-LT"/>
        </w:rPr>
        <w:t>odančius, kad nekilnojamasis turtas nėra apleistas ar neprižiūrėtas arba, kad atitikimas yra nulemtas vienos ar keleto šių aplinkybių:</w:t>
      </w:r>
    </w:p>
    <w:p w14:paraId="323CF816" w14:textId="77777777" w:rsidR="00895C1E" w:rsidRDefault="005C51BC">
      <w:pPr>
        <w:spacing w:line="360" w:lineRule="auto"/>
        <w:ind w:firstLine="851"/>
        <w:jc w:val="both"/>
        <w:rPr>
          <w:szCs w:val="24"/>
          <w:lang w:eastAsia="lt-LT"/>
        </w:rPr>
      </w:pPr>
      <w:r>
        <w:rPr>
          <w:szCs w:val="24"/>
          <w:lang w:eastAsia="lt-LT"/>
        </w:rPr>
        <w:t>10.1</w:t>
      </w:r>
      <w:r>
        <w:rPr>
          <w:szCs w:val="24"/>
          <w:lang w:eastAsia="lt-LT"/>
        </w:rPr>
        <w:t>. kompetentingos institucijos sprendimu yra nustatytas apribojimas disponuoti nekilnojamuoju turtu (išskyrus šio tu</w:t>
      </w:r>
      <w:r>
        <w:rPr>
          <w:szCs w:val="24"/>
          <w:lang w:eastAsia="lt-LT"/>
        </w:rPr>
        <w:t>rto areštą, uždėtą jo savininkui ar valdytojui dėl neteisėtos veikos, ir įkeitimą ar hipoteką) ir turtu negalima naudotis ar jį valdyti dėl teisėsaugos institucijų (ar kitų kompetentingų institucijų) atliekamo tyrimo ar sprendimo byloje, susijusioje su šiu</w:t>
      </w:r>
      <w:r>
        <w:rPr>
          <w:szCs w:val="24"/>
          <w:lang w:eastAsia="lt-LT"/>
        </w:rPr>
        <w:t>o nekilnojamuoju turtu, įsiteisėjimo;</w:t>
      </w:r>
    </w:p>
    <w:p w14:paraId="323CF817" w14:textId="77777777" w:rsidR="00895C1E" w:rsidRDefault="005C51BC">
      <w:pPr>
        <w:spacing w:line="360" w:lineRule="auto"/>
        <w:ind w:firstLine="851"/>
        <w:jc w:val="both"/>
        <w:rPr>
          <w:spacing w:val="-6"/>
          <w:szCs w:val="24"/>
          <w:lang w:eastAsia="lt-LT"/>
        </w:rPr>
      </w:pPr>
      <w:r>
        <w:rPr>
          <w:spacing w:val="-6"/>
          <w:szCs w:val="24"/>
          <w:lang w:eastAsia="lt-LT"/>
        </w:rPr>
        <w:t>10.2</w:t>
      </w:r>
      <w:r>
        <w:rPr>
          <w:spacing w:val="-6"/>
          <w:szCs w:val="24"/>
          <w:lang w:eastAsia="lt-LT"/>
        </w:rPr>
        <w:t>. dėl trečiųjų asmenų neteisėtų veiksmų nekilnojamasis turtas buvo suniokotas, šis faktas buvo konstatuotas kompetentingos institucijos ir nuo įvykio praėjo mažiau kaip šeši mėnesiai;</w:t>
      </w:r>
    </w:p>
    <w:p w14:paraId="323CF818" w14:textId="77777777" w:rsidR="00895C1E" w:rsidRDefault="005C51BC">
      <w:pPr>
        <w:spacing w:line="360" w:lineRule="auto"/>
        <w:ind w:firstLine="851"/>
        <w:jc w:val="both"/>
        <w:rPr>
          <w:szCs w:val="24"/>
          <w:lang w:eastAsia="lt-LT"/>
        </w:rPr>
      </w:pPr>
      <w:r>
        <w:rPr>
          <w:szCs w:val="24"/>
          <w:lang w:eastAsia="lt-LT"/>
        </w:rPr>
        <w:t>10.3</w:t>
      </w:r>
      <w:r>
        <w:rPr>
          <w:szCs w:val="24"/>
          <w:lang w:eastAsia="lt-LT"/>
        </w:rPr>
        <w:t>. nekilnojamojo tu</w:t>
      </w:r>
      <w:r>
        <w:rPr>
          <w:szCs w:val="24"/>
          <w:lang w:eastAsia="lt-LT"/>
        </w:rPr>
        <w:t xml:space="preserve">rto savininkas ar valdytojas kreipėsi į kompetentingas institucijas dėl statybą leidžiančių dokumentų išdavimo nekilnojamajam turtui statyti, rekonstruoti, atnaujinti (modernizuoti), remontuoti, griauti, specialiųjų architektūros </w:t>
      </w:r>
      <w:r>
        <w:rPr>
          <w:szCs w:val="24"/>
          <w:lang w:eastAsia="lt-LT"/>
        </w:rPr>
        <w:lastRenderedPageBreak/>
        <w:t>reikalavimų, specialiųjų s</w:t>
      </w:r>
      <w:r>
        <w:rPr>
          <w:szCs w:val="24"/>
          <w:lang w:eastAsia="lt-LT"/>
        </w:rPr>
        <w:t>augomos teritorijos tvarkymo ir apsaugos reikalavimų išdavimo arba teritorijų, kuriose yra nekilnojamasis turtas, planavimo ar projektavimo inicijavimo ir sąlygų šiems dokumentams rengti nustatymo ir nebuvo baigtas minėtų dokumentų derinimo procesas arba p</w:t>
      </w:r>
      <w:r>
        <w:rPr>
          <w:szCs w:val="24"/>
          <w:lang w:eastAsia="lt-LT"/>
        </w:rPr>
        <w:t>o atitinkamo sprendimo (išduoto statybą leidžiančio dokumento, specialiųjų architektūros reikalavimų, priimto Savivaldybės administracijos direktoriaus įsakymo dėl teritorijos planavimo ar žemės sklypų formavimo pertvarkymo organizavimo) priėmimo praėjo ma</w:t>
      </w:r>
      <w:r>
        <w:rPr>
          <w:szCs w:val="24"/>
          <w:lang w:eastAsia="lt-LT"/>
        </w:rPr>
        <w:t>žiau kaip šeši mėnesiai;</w:t>
      </w:r>
    </w:p>
    <w:p w14:paraId="323CF819" w14:textId="77777777" w:rsidR="00895C1E" w:rsidRDefault="005C51BC">
      <w:pPr>
        <w:spacing w:line="360" w:lineRule="auto"/>
        <w:ind w:firstLine="851"/>
        <w:jc w:val="both"/>
        <w:rPr>
          <w:szCs w:val="24"/>
          <w:lang w:eastAsia="lt-LT"/>
        </w:rPr>
      </w:pPr>
      <w:r>
        <w:rPr>
          <w:szCs w:val="24"/>
          <w:lang w:eastAsia="lt-LT"/>
        </w:rPr>
        <w:t>10.4</w:t>
      </w:r>
      <w:r>
        <w:rPr>
          <w:szCs w:val="24"/>
          <w:lang w:eastAsia="lt-LT"/>
        </w:rPr>
        <w:t>. turtas buvo įsigytas ne anksčiau kaip prieš šešis mėnesius iki šio nekilnojamojo turto įrašymo į bendrą preliminarų Sąrašą patvirtinimo dienos.</w:t>
      </w:r>
    </w:p>
    <w:p w14:paraId="323CF81A" w14:textId="77777777" w:rsidR="00895C1E" w:rsidRDefault="005C51BC">
      <w:pPr>
        <w:spacing w:line="360" w:lineRule="auto"/>
        <w:ind w:firstLine="851"/>
        <w:jc w:val="both"/>
        <w:rPr>
          <w:szCs w:val="24"/>
          <w:lang w:eastAsia="lt-LT"/>
        </w:rPr>
      </w:pPr>
      <w:r>
        <w:rPr>
          <w:szCs w:val="24"/>
          <w:lang w:eastAsia="lt-LT"/>
        </w:rPr>
        <w:t>11</w:t>
      </w:r>
      <w:r>
        <w:rPr>
          <w:szCs w:val="24"/>
          <w:lang w:eastAsia="lt-LT"/>
        </w:rPr>
        <w:t>. Komisija, susipažinusi su pateikta medžiaga, priima sprendimą dėl n</w:t>
      </w:r>
      <w:r>
        <w:rPr>
          <w:szCs w:val="24"/>
          <w:lang w:eastAsia="lt-LT"/>
        </w:rPr>
        <w:t>ekilnojamojo turto objektų išbraukimo ar palikimo preliminariame Sąraše.</w:t>
      </w:r>
    </w:p>
    <w:p w14:paraId="323CF81B" w14:textId="77777777" w:rsidR="00895C1E" w:rsidRDefault="005C51BC">
      <w:pPr>
        <w:spacing w:line="360" w:lineRule="auto"/>
        <w:ind w:firstLine="851"/>
        <w:jc w:val="both"/>
        <w:rPr>
          <w:szCs w:val="24"/>
          <w:lang w:eastAsia="lt-LT"/>
        </w:rPr>
      </w:pPr>
      <w:r>
        <w:rPr>
          <w:szCs w:val="24"/>
          <w:lang w:eastAsia="lt-LT"/>
        </w:rPr>
        <w:t>12</w:t>
      </w:r>
      <w:r>
        <w:rPr>
          <w:szCs w:val="24"/>
          <w:lang w:eastAsia="lt-LT"/>
        </w:rPr>
        <w:t xml:space="preserve">. Skyrius, gavęs galutinį preliminarų Sąrašą, iki lapkričio 30 d. teikia Savivaldybės tarybai sprendimo projektą dėl Sąrašo tvirtinimo. </w:t>
      </w:r>
    </w:p>
    <w:p w14:paraId="323CF81C" w14:textId="77777777" w:rsidR="00895C1E" w:rsidRDefault="005C51BC">
      <w:pPr>
        <w:spacing w:line="360" w:lineRule="auto"/>
        <w:ind w:firstLine="851"/>
        <w:jc w:val="both"/>
        <w:rPr>
          <w:szCs w:val="24"/>
          <w:lang w:eastAsia="lt-LT"/>
        </w:rPr>
      </w:pPr>
      <w:r>
        <w:rPr>
          <w:szCs w:val="24"/>
          <w:lang w:eastAsia="lt-LT"/>
        </w:rPr>
        <w:t>13</w:t>
      </w:r>
      <w:r>
        <w:rPr>
          <w:szCs w:val="24"/>
          <w:lang w:eastAsia="lt-LT"/>
        </w:rPr>
        <w:t>. Savivaldybei gavus po Sąrašo pat</w:t>
      </w:r>
      <w:r>
        <w:rPr>
          <w:szCs w:val="24"/>
          <w:lang w:eastAsia="lt-LT"/>
        </w:rPr>
        <w:t>virtinimo savininkų ar valdytojų prašymus dėl apleisto ar neprižiūrimo nekilnojamojo turto išbraukimo iš Sąrašo, Komisija išnagrinėja turto savininko ar valdytojo prašyme išdėstytus motyvus, išsiaiškina, kokių imtasi veiksmų nekilnojamojo turto būklei page</w:t>
      </w:r>
      <w:r>
        <w:rPr>
          <w:szCs w:val="24"/>
          <w:lang w:eastAsia="lt-LT"/>
        </w:rPr>
        <w:t xml:space="preserve">rinti ir įvertinusi Aprašo 10.1–10.4 papunkčiuose nurodytą informaciją, per 5 darbo dienas nuo turto savininko ar valdytojo prašymo gavimo dienos, ar išaiškėjus kitoms objektyvioms aplinkybėms, priima sprendimą. </w:t>
      </w:r>
    </w:p>
    <w:p w14:paraId="323CF81D" w14:textId="77777777" w:rsidR="00895C1E" w:rsidRDefault="005C51BC">
      <w:pPr>
        <w:spacing w:line="360" w:lineRule="auto"/>
        <w:ind w:firstLine="851"/>
        <w:jc w:val="both"/>
        <w:rPr>
          <w:szCs w:val="24"/>
          <w:lang w:eastAsia="lt-LT"/>
        </w:rPr>
      </w:pPr>
      <w:r>
        <w:rPr>
          <w:szCs w:val="24"/>
          <w:lang w:eastAsia="lt-LT"/>
        </w:rPr>
        <w:t>14</w:t>
      </w:r>
      <w:r>
        <w:rPr>
          <w:szCs w:val="24"/>
          <w:lang w:eastAsia="lt-LT"/>
        </w:rPr>
        <w:t>. Skyrius per 10 darbo dienų nuo Apra</w:t>
      </w:r>
      <w:r>
        <w:rPr>
          <w:szCs w:val="24"/>
          <w:lang w:eastAsia="lt-LT"/>
        </w:rPr>
        <w:t>šo 13 punkte nurodytos informacijos apie apleisto ar neprižiūrimo nekilnojamojo turto išbraukimą iš Sąrašo gavimo dienos parengia Savivaldybės tarybos sprendimo projektą dėl Sąrašo pakeitimo ir teikia jį svarstyti Savivaldybės tarybai.</w:t>
      </w:r>
    </w:p>
    <w:p w14:paraId="323CF81E" w14:textId="77777777" w:rsidR="00895C1E" w:rsidRDefault="005C51BC">
      <w:pPr>
        <w:spacing w:line="360" w:lineRule="auto"/>
        <w:ind w:firstLine="851"/>
        <w:jc w:val="both"/>
        <w:rPr>
          <w:szCs w:val="24"/>
          <w:lang w:eastAsia="lt-LT"/>
        </w:rPr>
      </w:pPr>
      <w:r>
        <w:rPr>
          <w:szCs w:val="24"/>
          <w:lang w:eastAsia="lt-LT"/>
        </w:rPr>
        <w:t>15</w:t>
      </w:r>
      <w:r>
        <w:rPr>
          <w:szCs w:val="24"/>
          <w:lang w:eastAsia="lt-LT"/>
        </w:rPr>
        <w:t>. Skyrius regi</w:t>
      </w:r>
      <w:r>
        <w:rPr>
          <w:szCs w:val="24"/>
          <w:lang w:eastAsia="lt-LT"/>
        </w:rPr>
        <w:t>struotu laišku per 5 darbo dienas nuo Aprašo 14 punkte nurodyto Savivaldybės tarybos sprendimo įsigaliojimo dienos:</w:t>
      </w:r>
    </w:p>
    <w:p w14:paraId="323CF81F" w14:textId="77777777" w:rsidR="00895C1E" w:rsidRDefault="005C51BC">
      <w:pPr>
        <w:spacing w:line="360" w:lineRule="auto"/>
        <w:ind w:firstLine="851"/>
        <w:jc w:val="both"/>
        <w:rPr>
          <w:szCs w:val="24"/>
          <w:lang w:eastAsia="lt-LT"/>
        </w:rPr>
      </w:pPr>
      <w:r>
        <w:rPr>
          <w:szCs w:val="24"/>
          <w:lang w:eastAsia="lt-LT"/>
        </w:rPr>
        <w:t>15.1</w:t>
      </w:r>
      <w:r>
        <w:rPr>
          <w:szCs w:val="24"/>
          <w:lang w:eastAsia="lt-LT"/>
        </w:rPr>
        <w:t>. praneša nekilnojamojo turto, išbraukto iš Sąrašo, savininkui ar valdytojui apie jo valdomo nekilnojamojo turto išbraukimą iš Sąrašo;</w:t>
      </w:r>
    </w:p>
    <w:p w14:paraId="323CF820" w14:textId="77777777" w:rsidR="00895C1E" w:rsidRDefault="005C51BC">
      <w:pPr>
        <w:spacing w:line="360" w:lineRule="auto"/>
        <w:ind w:firstLine="851"/>
        <w:jc w:val="both"/>
        <w:rPr>
          <w:szCs w:val="24"/>
          <w:lang w:eastAsia="lt-LT"/>
        </w:rPr>
      </w:pPr>
      <w:r>
        <w:rPr>
          <w:szCs w:val="24"/>
          <w:lang w:eastAsia="lt-LT"/>
        </w:rPr>
        <w:t>15.2</w:t>
      </w:r>
      <w:r>
        <w:rPr>
          <w:szCs w:val="24"/>
          <w:lang w:eastAsia="lt-LT"/>
        </w:rPr>
        <w:t>. pateikia Kauno apskrities valstybinei mokesčių inspekcijai Savivaldybės tarybos sprendimo nuorašą.</w:t>
      </w:r>
    </w:p>
    <w:p w14:paraId="323CF821" w14:textId="77777777" w:rsidR="00895C1E" w:rsidRDefault="005C51BC">
      <w:pPr>
        <w:ind w:firstLine="720"/>
        <w:jc w:val="both"/>
        <w:rPr>
          <w:szCs w:val="24"/>
          <w:lang w:eastAsia="lt-LT"/>
        </w:rPr>
      </w:pPr>
    </w:p>
    <w:p w14:paraId="323CF822" w14:textId="77777777" w:rsidR="00895C1E" w:rsidRDefault="005C51BC">
      <w:pPr>
        <w:jc w:val="center"/>
        <w:rPr>
          <w:b/>
          <w:szCs w:val="24"/>
          <w:lang w:eastAsia="lt-LT"/>
        </w:rPr>
      </w:pPr>
      <w:r>
        <w:rPr>
          <w:b/>
          <w:szCs w:val="24"/>
          <w:lang w:eastAsia="lt-LT"/>
        </w:rPr>
        <w:t>III</w:t>
      </w:r>
      <w:r>
        <w:rPr>
          <w:b/>
          <w:szCs w:val="24"/>
          <w:lang w:eastAsia="lt-LT"/>
        </w:rPr>
        <w:t xml:space="preserve"> SKYRIUS</w:t>
      </w:r>
    </w:p>
    <w:p w14:paraId="323CF823" w14:textId="77777777" w:rsidR="00895C1E" w:rsidRDefault="005C51BC">
      <w:pPr>
        <w:jc w:val="center"/>
        <w:rPr>
          <w:b/>
          <w:szCs w:val="24"/>
          <w:lang w:eastAsia="lt-LT"/>
        </w:rPr>
      </w:pPr>
      <w:r>
        <w:rPr>
          <w:b/>
          <w:szCs w:val="24"/>
          <w:lang w:eastAsia="lt-LT"/>
        </w:rPr>
        <w:t>BAIGIAMOSIOS NUOSTATOS</w:t>
      </w:r>
    </w:p>
    <w:p w14:paraId="323CF824" w14:textId="77777777" w:rsidR="00895C1E" w:rsidRDefault="00895C1E">
      <w:pPr>
        <w:jc w:val="center"/>
        <w:rPr>
          <w:b/>
          <w:szCs w:val="24"/>
          <w:lang w:eastAsia="lt-LT"/>
        </w:rPr>
      </w:pPr>
    </w:p>
    <w:p w14:paraId="323CF825" w14:textId="77777777" w:rsidR="00895C1E" w:rsidRDefault="005C51BC">
      <w:pPr>
        <w:spacing w:line="360" w:lineRule="auto"/>
        <w:ind w:firstLine="851"/>
        <w:jc w:val="both"/>
        <w:rPr>
          <w:szCs w:val="24"/>
          <w:lang w:eastAsia="lt-LT"/>
        </w:rPr>
      </w:pPr>
      <w:r>
        <w:rPr>
          <w:szCs w:val="24"/>
          <w:lang w:eastAsia="lt-LT"/>
        </w:rPr>
        <w:t>16</w:t>
      </w:r>
      <w:r>
        <w:rPr>
          <w:szCs w:val="24"/>
          <w:lang w:eastAsia="lt-LT"/>
        </w:rPr>
        <w:t>. Skyrius, įsigaliojus Savivaldybės tarybos sprendimui dėl Sąrašo tvirtinimo, patvirtintą Savivaldybės tarybos sprendimo kopiją per 10 darbo dienų pateikia Kauno apskrities valstybinei mokesčių inspekcijai ir registruotais laiškais informuoja nekilnojamojo</w:t>
      </w:r>
      <w:r>
        <w:rPr>
          <w:szCs w:val="24"/>
          <w:lang w:eastAsia="lt-LT"/>
        </w:rPr>
        <w:t xml:space="preserve"> </w:t>
      </w:r>
      <w:r>
        <w:rPr>
          <w:szCs w:val="24"/>
          <w:lang w:eastAsia="lt-LT"/>
        </w:rPr>
        <w:lastRenderedPageBreak/>
        <w:t xml:space="preserve">turto objektų savininkus, valdytojus ar jų įgaliotus asmenis apie nekilnojamojo turto objektų įtraukimą į Sąrašą. </w:t>
      </w:r>
    </w:p>
    <w:p w14:paraId="323CF826" w14:textId="77777777" w:rsidR="00895C1E" w:rsidRDefault="005C51BC">
      <w:pPr>
        <w:spacing w:line="360" w:lineRule="auto"/>
        <w:ind w:firstLine="851"/>
        <w:jc w:val="both"/>
        <w:rPr>
          <w:szCs w:val="24"/>
          <w:lang w:eastAsia="lt-LT"/>
        </w:rPr>
      </w:pPr>
      <w:r>
        <w:rPr>
          <w:szCs w:val="24"/>
          <w:lang w:eastAsia="lt-LT"/>
        </w:rPr>
        <w:t>17</w:t>
      </w:r>
      <w:r>
        <w:rPr>
          <w:szCs w:val="24"/>
          <w:lang w:eastAsia="lt-LT"/>
        </w:rPr>
        <w:t>. Tvarkos aprašas gali būti keičiamas, papildomas ir pripažįstamas netekusiu galios Savivaldybės tarybos sprendimu.</w:t>
      </w:r>
    </w:p>
    <w:p w14:paraId="323CF84C" w14:textId="1A186AB5" w:rsidR="00895C1E" w:rsidRDefault="005C51BC" w:rsidP="005C51BC">
      <w:pPr>
        <w:spacing w:line="360" w:lineRule="auto"/>
        <w:jc w:val="center"/>
        <w:rPr>
          <w:szCs w:val="24"/>
          <w:lang w:eastAsia="lt-LT"/>
        </w:rPr>
      </w:pPr>
      <w:r>
        <w:rPr>
          <w:szCs w:val="24"/>
        </w:rPr>
        <w:t>__________________</w:t>
      </w:r>
      <w:r>
        <w:rPr>
          <w:szCs w:val="24"/>
        </w:rPr>
        <w:t>_______________________</w:t>
      </w:r>
    </w:p>
    <w:bookmarkStart w:id="0" w:name="_GoBack" w:displacedByCustomXml="next"/>
    <w:bookmarkEnd w:id="0" w:displacedByCustomXml="next"/>
    <w:sectPr w:rsidR="00895C1E" w:rsidSect="005C51BC">
      <w:pgSz w:w="11907" w:h="16840"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CF851" w14:textId="77777777" w:rsidR="00895C1E" w:rsidRDefault="005C51BC">
      <w:pPr>
        <w:rPr>
          <w:rFonts w:ascii="TimesLT" w:hAnsi="TimesLT"/>
          <w:sz w:val="26"/>
          <w:lang w:eastAsia="lt-LT"/>
        </w:rPr>
      </w:pPr>
      <w:r>
        <w:rPr>
          <w:rFonts w:ascii="TimesLT" w:hAnsi="TimesLT"/>
          <w:sz w:val="26"/>
          <w:lang w:eastAsia="lt-LT"/>
        </w:rPr>
        <w:separator/>
      </w:r>
    </w:p>
  </w:endnote>
  <w:endnote w:type="continuationSeparator" w:id="0">
    <w:p w14:paraId="323CF852" w14:textId="77777777" w:rsidR="00895C1E" w:rsidRDefault="005C51BC">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F857" w14:textId="77777777" w:rsidR="00895C1E" w:rsidRDefault="00895C1E">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F858" w14:textId="77777777" w:rsidR="00895C1E" w:rsidRDefault="00895C1E">
    <w:pPr>
      <w:tabs>
        <w:tab w:val="center" w:pos="4153"/>
        <w:tab w:val="right" w:pos="8306"/>
      </w:tabs>
      <w:rPr>
        <w:rFonts w:ascii="TimesLT" w:hAnsi="TimesLT"/>
        <w:sz w:val="2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CF84F" w14:textId="77777777" w:rsidR="00895C1E" w:rsidRDefault="005C51BC">
      <w:pPr>
        <w:rPr>
          <w:rFonts w:ascii="TimesLT" w:hAnsi="TimesLT"/>
          <w:sz w:val="26"/>
          <w:lang w:eastAsia="lt-LT"/>
        </w:rPr>
      </w:pPr>
      <w:r>
        <w:rPr>
          <w:rFonts w:ascii="TimesLT" w:hAnsi="TimesLT"/>
          <w:sz w:val="26"/>
          <w:lang w:eastAsia="lt-LT"/>
        </w:rPr>
        <w:separator/>
      </w:r>
    </w:p>
  </w:footnote>
  <w:footnote w:type="continuationSeparator" w:id="0">
    <w:p w14:paraId="323CF850" w14:textId="77777777" w:rsidR="00895C1E" w:rsidRDefault="005C51BC">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F853" w14:textId="77777777" w:rsidR="00895C1E" w:rsidRDefault="005C51BC">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14:paraId="323CF854" w14:textId="77777777" w:rsidR="00895C1E" w:rsidRDefault="00895C1E">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F855" w14:textId="77777777" w:rsidR="00895C1E" w:rsidRDefault="005C51BC">
    <w:pPr>
      <w:framePr w:wrap="auto" w:vAnchor="text" w:hAnchor="margin" w:xAlign="center" w:y="1"/>
      <w:tabs>
        <w:tab w:val="center" w:pos="4153"/>
        <w:tab w:val="right" w:pos="8306"/>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noProof/>
        <w:szCs w:val="24"/>
        <w:lang w:eastAsia="lt-LT"/>
      </w:rPr>
      <w:t>4</w:t>
    </w:r>
    <w:r>
      <w:rPr>
        <w:szCs w:val="24"/>
        <w:lang w:eastAsia="lt-LT"/>
      </w:rPr>
      <w:fldChar w:fldCharType="end"/>
    </w:r>
  </w:p>
  <w:p w14:paraId="323CF856" w14:textId="77777777" w:rsidR="00895C1E" w:rsidRDefault="00895C1E">
    <w:pPr>
      <w:tabs>
        <w:tab w:val="center" w:pos="4153"/>
        <w:tab w:val="right" w:pos="8306"/>
      </w:tabs>
      <w:jc w:val="center"/>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F859" w14:textId="77777777" w:rsidR="00895C1E" w:rsidRDefault="00895C1E">
    <w:pPr>
      <w:tabs>
        <w:tab w:val="center" w:pos="4153"/>
        <w:tab w:val="right" w:pos="8306"/>
      </w:tabs>
      <w:rPr>
        <w:rFonts w:ascii="TimesLT" w:hAnsi="TimesLT"/>
        <w:sz w:val="26"/>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59"/>
    <w:rsid w:val="005C51BC"/>
    <w:rsid w:val="006E5559"/>
    <w:rsid w:val="00895C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3C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8187</Characters>
  <Application>Microsoft Office Word</Application>
  <DocSecurity>0</DocSecurity>
  <Lines>68</Lines>
  <Paragraphs>18</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9297</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2018-09-04T08:14:00Z</dcterms:created>
  <dc:creator>Lintec</dc:creator>
  <lastModifiedBy>ŠAULYTĖ SKAIRIENĖ Dalia</lastModifiedBy>
  <lastPrinted>2018-08-30T10:31:00Z</lastPrinted>
  <dcterms:modified xsi:type="dcterms:W3CDTF">2018-09-04T11:41:00Z</dcterms:modified>
  <revision>3</revision>
  <dc:title>KAUNO RAJONO SAVIVALDYBĖS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6c3efe27-f7e2-44d0-9375-bd2cbf10eae9</vt:lpwstr>
  </property>
</Properties>
</file>