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92C7" w14:textId="2B29CD0F" w:rsidR="00B221F9" w:rsidRPr="00534B61" w:rsidRDefault="00B221F9" w:rsidP="006A424E">
      <w:pPr>
        <w:ind w:firstLine="4536"/>
        <w:rPr>
          <w:rFonts w:eastAsia="Calibri"/>
          <w:bCs/>
        </w:rPr>
      </w:pPr>
      <w:r w:rsidRPr="00534B61">
        <w:rPr>
          <w:rFonts w:eastAsia="Calibri"/>
          <w:bCs/>
        </w:rPr>
        <w:t>PATVIRTINTA</w:t>
      </w:r>
    </w:p>
    <w:p w14:paraId="1D8BC0C6" w14:textId="7DAC83C0" w:rsidR="00B221F9" w:rsidRPr="00534B61" w:rsidRDefault="00B221F9" w:rsidP="006A424E">
      <w:pPr>
        <w:ind w:firstLine="4536"/>
        <w:rPr>
          <w:rFonts w:eastAsia="Calibri"/>
          <w:bCs/>
        </w:rPr>
      </w:pPr>
      <w:r>
        <w:rPr>
          <w:rFonts w:eastAsia="Calibri"/>
          <w:bCs/>
        </w:rPr>
        <w:t>Kauno rajono savivaldybės tarybos</w:t>
      </w:r>
    </w:p>
    <w:p w14:paraId="156F35A9" w14:textId="0C1D7AAE" w:rsidR="00B221F9" w:rsidRDefault="00B221F9" w:rsidP="006A424E">
      <w:pPr>
        <w:tabs>
          <w:tab w:val="left" w:pos="4962"/>
        </w:tabs>
        <w:ind w:firstLine="4536"/>
        <w:rPr>
          <w:rFonts w:eastAsia="Calibri"/>
          <w:bCs/>
        </w:rPr>
      </w:pPr>
      <w:r>
        <w:rPr>
          <w:rFonts w:eastAsia="Calibri"/>
          <w:bCs/>
        </w:rPr>
        <w:t xml:space="preserve">2023 m. rugsėjo </w:t>
      </w:r>
      <w:r w:rsidR="009F4EFE">
        <w:rPr>
          <w:rFonts w:eastAsia="Calibri"/>
          <w:bCs/>
        </w:rPr>
        <w:t xml:space="preserve">28 </w:t>
      </w:r>
      <w:r w:rsidRPr="007A28F6">
        <w:rPr>
          <w:rFonts w:eastAsia="Calibri"/>
          <w:bCs/>
        </w:rPr>
        <w:t>d.</w:t>
      </w:r>
      <w:r>
        <w:rPr>
          <w:rFonts w:eastAsia="Calibri"/>
          <w:bCs/>
        </w:rPr>
        <w:t xml:space="preserve"> sprendimu Nr. TS-</w:t>
      </w:r>
      <w:r w:rsidR="00FE09EF">
        <w:rPr>
          <w:rFonts w:eastAsia="Calibri"/>
          <w:bCs/>
        </w:rPr>
        <w:t>348</w:t>
      </w:r>
    </w:p>
    <w:p w14:paraId="666A640B" w14:textId="77777777" w:rsidR="00B221F9" w:rsidRPr="007A28F6" w:rsidRDefault="00B221F9" w:rsidP="00B221F9">
      <w:pPr>
        <w:jc w:val="center"/>
        <w:rPr>
          <w:rFonts w:eastAsia="Calibri"/>
          <w:bCs/>
        </w:rPr>
      </w:pPr>
    </w:p>
    <w:p w14:paraId="1A8CD70F" w14:textId="77777777" w:rsidR="00B221F9" w:rsidRDefault="00B221F9" w:rsidP="00B221F9">
      <w:pPr>
        <w:tabs>
          <w:tab w:val="left" w:pos="142"/>
        </w:tabs>
        <w:ind w:firstLine="851"/>
        <w:jc w:val="center"/>
        <w:rPr>
          <w:b/>
          <w:bCs/>
        </w:rPr>
      </w:pPr>
    </w:p>
    <w:p w14:paraId="282324DB" w14:textId="77777777" w:rsidR="00B221F9" w:rsidRPr="00F81323" w:rsidRDefault="00B221F9" w:rsidP="002D4376">
      <w:pPr>
        <w:tabs>
          <w:tab w:val="left" w:pos="142"/>
        </w:tabs>
        <w:jc w:val="center"/>
        <w:rPr>
          <w:b/>
          <w:bCs/>
        </w:rPr>
      </w:pPr>
      <w:r w:rsidRPr="00F81323">
        <w:rPr>
          <w:b/>
          <w:bCs/>
        </w:rPr>
        <w:t>VALSTYBINĖS ŽEMĖS NUOMOS MOKESČIO ADMINISTRAVIMO TVARKOS APRAŠAS</w:t>
      </w:r>
    </w:p>
    <w:p w14:paraId="6749A732" w14:textId="77777777" w:rsidR="00B221F9" w:rsidRPr="00F81323" w:rsidRDefault="00B221F9" w:rsidP="00B221F9">
      <w:pPr>
        <w:spacing w:line="360" w:lineRule="auto"/>
        <w:ind w:firstLine="851"/>
        <w:jc w:val="both"/>
        <w:rPr>
          <w:b/>
          <w:bCs/>
        </w:rPr>
      </w:pPr>
    </w:p>
    <w:p w14:paraId="0FA00781" w14:textId="77777777" w:rsidR="00B221F9" w:rsidRDefault="00B221F9" w:rsidP="002D4376">
      <w:pPr>
        <w:tabs>
          <w:tab w:val="left" w:pos="570"/>
        </w:tabs>
        <w:jc w:val="center"/>
        <w:rPr>
          <w:b/>
          <w:bCs/>
        </w:rPr>
      </w:pPr>
      <w:r>
        <w:rPr>
          <w:b/>
          <w:bCs/>
        </w:rPr>
        <w:t>I SKYRIUS</w:t>
      </w:r>
      <w:r w:rsidRPr="00F16EB1">
        <w:rPr>
          <w:b/>
          <w:bCs/>
        </w:rPr>
        <w:t xml:space="preserve"> </w:t>
      </w:r>
    </w:p>
    <w:p w14:paraId="094C8747" w14:textId="77777777" w:rsidR="00B221F9" w:rsidRPr="00F81323" w:rsidRDefault="00B221F9" w:rsidP="002D4376">
      <w:pPr>
        <w:tabs>
          <w:tab w:val="left" w:pos="570"/>
        </w:tabs>
        <w:jc w:val="center"/>
        <w:rPr>
          <w:b/>
          <w:bCs/>
        </w:rPr>
      </w:pPr>
      <w:r w:rsidRPr="00F16EB1">
        <w:rPr>
          <w:b/>
          <w:bCs/>
        </w:rPr>
        <w:t>BENDROSIOS NUOSTATOS</w:t>
      </w:r>
    </w:p>
    <w:p w14:paraId="57EE7719" w14:textId="77777777" w:rsidR="00B221F9" w:rsidRPr="00F81323" w:rsidRDefault="00B221F9" w:rsidP="00B221F9">
      <w:pPr>
        <w:tabs>
          <w:tab w:val="left" w:pos="570"/>
        </w:tabs>
        <w:spacing w:line="360" w:lineRule="auto"/>
        <w:ind w:firstLine="851"/>
        <w:jc w:val="both"/>
      </w:pPr>
    </w:p>
    <w:p w14:paraId="725BDEC8" w14:textId="646048FE" w:rsidR="00B221F9" w:rsidRPr="00F81323" w:rsidRDefault="00B221F9" w:rsidP="00B221F9">
      <w:pPr>
        <w:tabs>
          <w:tab w:val="left" w:pos="284"/>
          <w:tab w:val="left" w:pos="567"/>
          <w:tab w:val="left" w:pos="851"/>
          <w:tab w:val="left" w:pos="1134"/>
        </w:tabs>
        <w:spacing w:line="360" w:lineRule="auto"/>
        <w:ind w:firstLine="851"/>
        <w:jc w:val="both"/>
      </w:pPr>
      <w:r w:rsidRPr="00F81323">
        <w:t xml:space="preserve">1. Valstybinės žemės nuomos mokesčio administravimo tvarkos aprašas (toliau – Aprašas) nustato </w:t>
      </w:r>
      <w:r>
        <w:rPr>
          <w:rFonts w:eastAsia="Calibri"/>
        </w:rPr>
        <w:t>nuomos mokesčio už valstybinę žemę, išnuomotą arba naudojamą Lietuvos Respublikos teisės aktų nustatyta tvarka, administravimo tvarką,</w:t>
      </w:r>
      <w:r w:rsidR="009F4EFE">
        <w:rPr>
          <w:rFonts w:eastAsia="Calibri"/>
        </w:rPr>
        <w:t xml:space="preserve"> </w:t>
      </w:r>
      <w:r w:rsidRPr="00F81323">
        <w:t xml:space="preserve">valstybinės žemės nuomos </w:t>
      </w:r>
      <w:r>
        <w:t xml:space="preserve">mokesčio apskaičiavimo, mokėjimo, delspinigių apskaičiavimo ir nurašymo, įmokų grąžinimo, nepriemokų išieškojimo ir pripažinimo beviltiškomis tvarką </w:t>
      </w:r>
      <w:r w:rsidRPr="00F81323">
        <w:t>Kauno rajon</w:t>
      </w:r>
      <w:r>
        <w:t xml:space="preserve">o </w:t>
      </w:r>
      <w:r w:rsidRPr="00AC39C0">
        <w:t>savivaldybėje</w:t>
      </w:r>
      <w:r>
        <w:t xml:space="preserve"> (toliau – Savivaldybė)</w:t>
      </w:r>
      <w:r w:rsidRPr="00AC39C0">
        <w:t>.</w:t>
      </w:r>
    </w:p>
    <w:p w14:paraId="497EA3A7" w14:textId="5872F3FF" w:rsidR="00B221F9" w:rsidRDefault="00B221F9" w:rsidP="00B221F9">
      <w:pPr>
        <w:tabs>
          <w:tab w:val="left" w:pos="284"/>
          <w:tab w:val="left" w:pos="567"/>
          <w:tab w:val="left" w:pos="851"/>
          <w:tab w:val="left" w:pos="1134"/>
        </w:tabs>
        <w:spacing w:line="360" w:lineRule="auto"/>
        <w:ind w:firstLine="851"/>
        <w:jc w:val="both"/>
        <w:rPr>
          <w:color w:val="000000"/>
        </w:rPr>
      </w:pPr>
      <w:r w:rsidRPr="00C9190F">
        <w:t xml:space="preserve">2. </w:t>
      </w:r>
      <w:r>
        <w:t>Aprašas parengtas vadovaujantis Lietuvos Respublikos įstatymais, Lietuvos Respublikos Vyriausybės nutarimais ir kitais teisės aktais,</w:t>
      </w:r>
      <w:r w:rsidRPr="00C44DC7">
        <w:rPr>
          <w:color w:val="000000"/>
        </w:rPr>
        <w:t xml:space="preserve"> </w:t>
      </w:r>
      <w:r w:rsidR="009F4EFE">
        <w:rPr>
          <w:color w:val="000000"/>
        </w:rPr>
        <w:t>reglamentuojančiais</w:t>
      </w:r>
      <w:r>
        <w:rPr>
          <w:color w:val="000000"/>
        </w:rPr>
        <w:t xml:space="preserve"> mokesčių administravimą savivaldybėse.</w:t>
      </w:r>
    </w:p>
    <w:p w14:paraId="1A592765" w14:textId="2B2A2745" w:rsidR="00B221F9" w:rsidRDefault="00B221F9" w:rsidP="00B221F9">
      <w:pPr>
        <w:spacing w:line="360" w:lineRule="auto"/>
        <w:ind w:firstLine="851"/>
        <w:jc w:val="both"/>
        <w:rPr>
          <w:color w:val="000000"/>
        </w:rPr>
      </w:pPr>
      <w:r>
        <w:rPr>
          <w:color w:val="000000"/>
        </w:rPr>
        <w:t xml:space="preserve">3. </w:t>
      </w:r>
      <w:r w:rsidR="009F4EFE">
        <w:rPr>
          <w:color w:val="000000"/>
        </w:rPr>
        <w:t>A</w:t>
      </w:r>
      <w:r>
        <w:rPr>
          <w:color w:val="000000"/>
        </w:rPr>
        <w:t>prašas taikomas valstybinės žemės nuomos mokesčio (toliau – Mokestis) mokėtojams – fiziniams ir juridiniams asmenims, nuomojantiems valstybinę žemę arba naudojantiems ją be nuomos sutarties, kuriems žemės sklypai suteikti teisės aktų nustatyta tvarka, arba kuriems žemę administruojančių institucijų sprendimais žeme leista naudotis žemės reformos metu. </w:t>
      </w:r>
    </w:p>
    <w:p w14:paraId="69490C7B" w14:textId="21953A76" w:rsidR="00B221F9" w:rsidRDefault="00B221F9" w:rsidP="00B221F9">
      <w:pPr>
        <w:spacing w:line="360" w:lineRule="auto"/>
        <w:ind w:firstLine="851"/>
        <w:jc w:val="both"/>
        <w:rPr>
          <w:rFonts w:eastAsia="Calibri"/>
        </w:rPr>
      </w:pPr>
      <w:r>
        <w:t>4. M</w:t>
      </w:r>
      <w:r w:rsidRPr="00F81323">
        <w:t xml:space="preserve">okestį administruoja </w:t>
      </w:r>
      <w:r w:rsidR="009F4EFE">
        <w:t>S</w:t>
      </w:r>
      <w:r w:rsidRPr="00F81323">
        <w:t>avivaldybės administracijos Biudžeto ir finansų skyrius</w:t>
      </w:r>
      <w:r>
        <w:t xml:space="preserve"> </w:t>
      </w:r>
      <w:r w:rsidRPr="00F81323">
        <w:t>(toli</w:t>
      </w:r>
      <w:r>
        <w:t>au – Biudžeto ir finansų skyrius</w:t>
      </w:r>
      <w:r w:rsidRPr="00F81323">
        <w:t>).</w:t>
      </w:r>
      <w:r>
        <w:t xml:space="preserve"> </w:t>
      </w:r>
      <w:r>
        <w:rPr>
          <w:rFonts w:eastAsia="Calibri"/>
        </w:rPr>
        <w:t xml:space="preserve">Mokesčio administravimas vykdomas naudojant informacinę sistemą </w:t>
      </w:r>
      <w:r w:rsidRPr="00E075F0">
        <w:rPr>
          <w:color w:val="000000" w:themeColor="text1"/>
          <w:szCs w:val="20"/>
        </w:rPr>
        <w:t>„LAND“</w:t>
      </w:r>
      <w:r>
        <w:rPr>
          <w:rFonts w:eastAsia="Calibri"/>
        </w:rPr>
        <w:t>, kurioje kaupiami reikalingi duomenys Mokesčiui apskaičiuoti, vykdoma Mokesčio apskaita, formuojami Mokesčio dokumentai ir ataskaitos.</w:t>
      </w:r>
    </w:p>
    <w:p w14:paraId="3270ACC4" w14:textId="77777777" w:rsidR="00B221F9" w:rsidRDefault="00B221F9" w:rsidP="00B221F9">
      <w:pPr>
        <w:spacing w:line="360" w:lineRule="auto"/>
        <w:ind w:firstLine="851"/>
        <w:jc w:val="both"/>
      </w:pPr>
      <w:r>
        <w:t>5</w:t>
      </w:r>
      <w:r w:rsidRPr="00F81323">
        <w:t xml:space="preserve">. </w:t>
      </w:r>
      <w:r>
        <w:t>M</w:t>
      </w:r>
      <w:r w:rsidRPr="00F81323">
        <w:t>ok</w:t>
      </w:r>
      <w:r>
        <w:t>esčio pajamos yra S</w:t>
      </w:r>
      <w:r w:rsidRPr="00F81323">
        <w:t>avivaldybės biudžeto sudedamoji dalis.</w:t>
      </w:r>
    </w:p>
    <w:p w14:paraId="27A0AC21" w14:textId="77777777" w:rsidR="00B221F9" w:rsidRDefault="00B221F9" w:rsidP="00B221F9">
      <w:pPr>
        <w:spacing w:line="360" w:lineRule="auto"/>
        <w:ind w:firstLine="851"/>
        <w:jc w:val="both"/>
        <w:rPr>
          <w:rFonts w:eastAsia="Calibri"/>
        </w:rPr>
      </w:pPr>
      <w:r>
        <w:t>6</w:t>
      </w:r>
      <w:r w:rsidRPr="002A0237">
        <w:t>. Žemės sklypų</w:t>
      </w:r>
      <w:r>
        <w:t>,</w:t>
      </w:r>
      <w:r w:rsidRPr="002A0237">
        <w:t xml:space="preserve"> esančių Savivaldybės teritorijoje</w:t>
      </w:r>
      <w:r>
        <w:t>,</w:t>
      </w:r>
      <w:r w:rsidRPr="002A0237">
        <w:t xml:space="preserve"> </w:t>
      </w:r>
      <w:r>
        <w:t>Mokesčio tarifus, M</w:t>
      </w:r>
      <w:r w:rsidRPr="002A0237">
        <w:t xml:space="preserve">okesčio mažinimo koeficientus, nustato Savivaldybės taryba. </w:t>
      </w:r>
      <w:r w:rsidRPr="002A0237">
        <w:rPr>
          <w:rFonts w:eastAsia="Calibri"/>
        </w:rPr>
        <w:t>Šie duomenys skelbiami Teisės aktų registre bei Savivaldybės interneto svetainėje</w:t>
      </w:r>
      <w:r>
        <w:rPr>
          <w:rFonts w:eastAsia="Calibri"/>
        </w:rPr>
        <w:t xml:space="preserve"> </w:t>
      </w:r>
      <w:r>
        <w:rPr>
          <w:color w:val="000000"/>
        </w:rPr>
        <w:t>www.krs.lt.</w:t>
      </w:r>
    </w:p>
    <w:p w14:paraId="59F8280E" w14:textId="77777777" w:rsidR="00B221F9" w:rsidRDefault="00B221F9" w:rsidP="00B221F9">
      <w:pPr>
        <w:jc w:val="center"/>
        <w:rPr>
          <w:rFonts w:eastAsia="Calibri"/>
          <w:b/>
        </w:rPr>
      </w:pPr>
    </w:p>
    <w:p w14:paraId="20259886" w14:textId="77777777" w:rsidR="00B221F9" w:rsidRDefault="00B221F9" w:rsidP="00B221F9">
      <w:pPr>
        <w:jc w:val="center"/>
        <w:rPr>
          <w:rFonts w:eastAsia="Calibri"/>
          <w:b/>
        </w:rPr>
      </w:pPr>
      <w:r>
        <w:rPr>
          <w:rFonts w:eastAsia="Calibri"/>
          <w:b/>
        </w:rPr>
        <w:t>II SKYRIUS</w:t>
      </w:r>
    </w:p>
    <w:p w14:paraId="5D5914AF" w14:textId="77777777" w:rsidR="00B221F9" w:rsidRDefault="00B221F9" w:rsidP="00B221F9">
      <w:pPr>
        <w:jc w:val="center"/>
        <w:rPr>
          <w:b/>
          <w:bCs/>
        </w:rPr>
      </w:pPr>
      <w:r>
        <w:rPr>
          <w:b/>
          <w:bCs/>
        </w:rPr>
        <w:t>VALSTYBINĖS ŽEMĖS SKLYPŲ NUOMININKŲ IR NAUDOTOJŲ PAREIGOS</w:t>
      </w:r>
    </w:p>
    <w:p w14:paraId="3D7B6CC5" w14:textId="77777777" w:rsidR="00B221F9" w:rsidRDefault="00B221F9" w:rsidP="002D4376">
      <w:pPr>
        <w:spacing w:line="360" w:lineRule="auto"/>
        <w:jc w:val="center"/>
        <w:rPr>
          <w:b/>
          <w:bCs/>
        </w:rPr>
      </w:pPr>
    </w:p>
    <w:p w14:paraId="43088A52" w14:textId="77777777" w:rsidR="00B221F9" w:rsidRPr="002A0237" w:rsidRDefault="00B221F9" w:rsidP="00B221F9">
      <w:pPr>
        <w:spacing w:line="360" w:lineRule="auto"/>
        <w:ind w:firstLine="851"/>
        <w:jc w:val="both"/>
        <w:rPr>
          <w:color w:val="000000"/>
        </w:rPr>
      </w:pPr>
      <w:r>
        <w:rPr>
          <w:color w:val="000000"/>
        </w:rPr>
        <w:t xml:space="preserve">7. </w:t>
      </w:r>
      <w:r w:rsidRPr="002A0237">
        <w:rPr>
          <w:color w:val="000000"/>
        </w:rPr>
        <w:t xml:space="preserve">Prievolė mokėti </w:t>
      </w:r>
      <w:r>
        <w:rPr>
          <w:color w:val="000000"/>
        </w:rPr>
        <w:t>M</w:t>
      </w:r>
      <w:r w:rsidRPr="002A0237">
        <w:rPr>
          <w:color w:val="000000"/>
        </w:rPr>
        <w:t xml:space="preserve">okestį atsiranda sudarius naują </w:t>
      </w:r>
      <w:r>
        <w:rPr>
          <w:color w:val="000000"/>
        </w:rPr>
        <w:t xml:space="preserve">valstybinės žemės </w:t>
      </w:r>
      <w:r w:rsidRPr="002A0237">
        <w:rPr>
          <w:color w:val="000000"/>
        </w:rPr>
        <w:t>nuomos sutartį</w:t>
      </w:r>
      <w:r>
        <w:rPr>
          <w:color w:val="000000"/>
        </w:rPr>
        <w:t xml:space="preserve"> (toliau – Sutartis)</w:t>
      </w:r>
      <w:r w:rsidRPr="002A0237">
        <w:rPr>
          <w:color w:val="000000"/>
        </w:rPr>
        <w:t xml:space="preserve"> arba perėmus įsipareigojimus pagal valstybinės žemės nuomos sutartį, įgijus </w:t>
      </w:r>
      <w:r w:rsidRPr="002A0237">
        <w:rPr>
          <w:color w:val="000000"/>
        </w:rPr>
        <w:lastRenderedPageBreak/>
        <w:t>nuosavybės teise pastatus (jų dalis), statinius ar patalpas, stovinčius ant valstybinės žemės, kurios nuomos sutartis nesudaryta ir kuri nėra perduota valdyti patikėjimo teise, panaudos sutartimi, kitais teisės aktų nustatytais pagrindais.</w:t>
      </w:r>
    </w:p>
    <w:p w14:paraId="39AF53F1" w14:textId="77777777" w:rsidR="00B221F9" w:rsidRPr="002A0237" w:rsidRDefault="00B221F9" w:rsidP="00B221F9">
      <w:pPr>
        <w:spacing w:line="360" w:lineRule="auto"/>
        <w:ind w:firstLine="851"/>
        <w:jc w:val="both"/>
        <w:rPr>
          <w:color w:val="000000"/>
        </w:rPr>
      </w:pPr>
      <w:r>
        <w:rPr>
          <w:color w:val="000000"/>
        </w:rPr>
        <w:t>8</w:t>
      </w:r>
      <w:r w:rsidRPr="002A0237">
        <w:rPr>
          <w:color w:val="000000"/>
        </w:rPr>
        <w:t>. Mokesčio mokėtojas privalo laiku ir tiksliai įvykdyti mokestinę prievolę, lai</w:t>
      </w:r>
      <w:r>
        <w:rPr>
          <w:color w:val="000000"/>
        </w:rPr>
        <w:t>ku pranešti apie pasikeitusius M</w:t>
      </w:r>
      <w:r w:rsidRPr="002A0237">
        <w:rPr>
          <w:color w:val="000000"/>
        </w:rPr>
        <w:t xml:space="preserve">okesčio administravimui reikalingus duomenis (perleidus ar įsigijus nekilnojamąjį turtą, pasikeitus adresui, kuriuo pageidaujama gauti </w:t>
      </w:r>
      <w:r>
        <w:rPr>
          <w:color w:val="000000"/>
        </w:rPr>
        <w:t>M</w:t>
      </w:r>
      <w:r w:rsidRPr="002A0237">
        <w:rPr>
          <w:color w:val="000000"/>
        </w:rPr>
        <w:t>okesčio deklaraciją, pakeitus pavardę ir kt.).</w:t>
      </w:r>
    </w:p>
    <w:p w14:paraId="16340A76" w14:textId="77777777" w:rsidR="00B221F9" w:rsidRPr="002A0237" w:rsidRDefault="00B221F9" w:rsidP="00B221F9">
      <w:pPr>
        <w:spacing w:line="360" w:lineRule="auto"/>
        <w:ind w:firstLine="851"/>
        <w:jc w:val="both"/>
        <w:rPr>
          <w:color w:val="000000"/>
        </w:rPr>
      </w:pPr>
      <w:r>
        <w:rPr>
          <w:color w:val="000000"/>
        </w:rPr>
        <w:t>9</w:t>
      </w:r>
      <w:r w:rsidRPr="002A0237">
        <w:rPr>
          <w:color w:val="000000"/>
        </w:rPr>
        <w:t>. Reorganiz</w:t>
      </w:r>
      <w:r>
        <w:rPr>
          <w:color w:val="000000"/>
        </w:rPr>
        <w:t>avus juridinį asmenį, jo pagal S</w:t>
      </w:r>
      <w:r w:rsidRPr="002A0237">
        <w:rPr>
          <w:color w:val="000000"/>
        </w:rPr>
        <w:t>utartį turėtos teisės ir pareigos pereina naujiems juridiniams asmenims.</w:t>
      </w:r>
    </w:p>
    <w:p w14:paraId="65821666" w14:textId="77777777" w:rsidR="00B221F9" w:rsidRDefault="00B221F9" w:rsidP="00B221F9">
      <w:pPr>
        <w:spacing w:line="360" w:lineRule="auto"/>
        <w:ind w:firstLine="851"/>
        <w:jc w:val="both"/>
        <w:rPr>
          <w:color w:val="000000"/>
        </w:rPr>
      </w:pPr>
      <w:r>
        <w:rPr>
          <w:color w:val="000000"/>
        </w:rPr>
        <w:t>10</w:t>
      </w:r>
      <w:r w:rsidRPr="002A0237">
        <w:rPr>
          <w:color w:val="000000"/>
        </w:rPr>
        <w:t xml:space="preserve">. Mirus fiziniam asmeniui, </w:t>
      </w:r>
      <w:r>
        <w:rPr>
          <w:color w:val="000000"/>
        </w:rPr>
        <w:t xml:space="preserve">asmenys, paveldėję mirusio nuomininko (naudotojo) turtą ir teisę į valstybinės žemės nuomą, privalo vykdyti su nuoma susijusias mokestines prievoles. Apie valstybinės žemės naudojimo teisių perėmimą </w:t>
      </w:r>
      <w:r w:rsidRPr="00D12204">
        <w:t>informuoja Nacionalinės žemės tarnybos prie Aplinkos ministerijos</w:t>
      </w:r>
      <w:r w:rsidRPr="00D12204">
        <w:rPr>
          <w:szCs w:val="20"/>
        </w:rPr>
        <w:t xml:space="preserve"> Kauno rajono skyrių</w:t>
      </w:r>
      <w:r w:rsidRPr="00D12204">
        <w:t xml:space="preserve"> (toliau – NŽT skyrius). </w:t>
      </w:r>
      <w:r>
        <w:rPr>
          <w:color w:val="000000"/>
        </w:rPr>
        <w:t>Palikimo atsiradimo laiku laikomas mirusio asmens mirties data.</w:t>
      </w:r>
    </w:p>
    <w:p w14:paraId="4AA23679" w14:textId="77777777" w:rsidR="00B221F9" w:rsidRDefault="00B221F9" w:rsidP="00B221F9">
      <w:pPr>
        <w:spacing w:line="360" w:lineRule="auto"/>
        <w:ind w:firstLine="851"/>
        <w:jc w:val="both"/>
        <w:rPr>
          <w:color w:val="000000"/>
        </w:rPr>
      </w:pPr>
      <w:r>
        <w:rPr>
          <w:color w:val="000000"/>
        </w:rPr>
        <w:t>11. Asmuo, įsigijęs nekilnojamąjį turtą ant valstybinės žemės, privalo informuoti NŽT skyrių.</w:t>
      </w:r>
    </w:p>
    <w:p w14:paraId="4C109D9E" w14:textId="77777777" w:rsidR="00B221F9" w:rsidRDefault="00B221F9" w:rsidP="002D4376">
      <w:pPr>
        <w:jc w:val="both"/>
        <w:rPr>
          <w:rFonts w:eastAsia="Calibri"/>
        </w:rPr>
      </w:pPr>
    </w:p>
    <w:p w14:paraId="347B9230" w14:textId="77777777" w:rsidR="00B221F9" w:rsidRDefault="00B221F9" w:rsidP="002D4376">
      <w:pPr>
        <w:widowControl w:val="0"/>
        <w:tabs>
          <w:tab w:val="left" w:pos="1080"/>
        </w:tabs>
        <w:jc w:val="center"/>
        <w:rPr>
          <w:b/>
          <w:bCs/>
          <w:color w:val="000000" w:themeColor="text1"/>
          <w:szCs w:val="20"/>
        </w:rPr>
      </w:pPr>
      <w:r>
        <w:rPr>
          <w:b/>
          <w:bCs/>
          <w:color w:val="000000" w:themeColor="text1"/>
          <w:szCs w:val="20"/>
        </w:rPr>
        <w:t>III SKYRIUS</w:t>
      </w:r>
    </w:p>
    <w:p w14:paraId="03A40279" w14:textId="77777777" w:rsidR="00B221F9" w:rsidRDefault="00B221F9" w:rsidP="002D4376">
      <w:pPr>
        <w:widowControl w:val="0"/>
        <w:tabs>
          <w:tab w:val="left" w:pos="1080"/>
        </w:tabs>
        <w:jc w:val="center"/>
        <w:rPr>
          <w:b/>
          <w:bCs/>
          <w:color w:val="000000" w:themeColor="text1"/>
          <w:szCs w:val="20"/>
        </w:rPr>
      </w:pPr>
      <w:r w:rsidRPr="00F81323">
        <w:rPr>
          <w:b/>
          <w:bCs/>
          <w:color w:val="000000" w:themeColor="text1"/>
          <w:szCs w:val="20"/>
        </w:rPr>
        <w:t>DUOMENŲ REIKALINGŲ VALSTYBINĖS ŽEMĖS NUOMOS MOKESČIUI APSKAIČIUOTI SURINKIMAS IR SAUGOJIMAS</w:t>
      </w:r>
    </w:p>
    <w:p w14:paraId="45FF96ED" w14:textId="77777777" w:rsidR="00B221F9" w:rsidRPr="00F81323" w:rsidRDefault="00B221F9" w:rsidP="002D4376">
      <w:pPr>
        <w:widowControl w:val="0"/>
        <w:tabs>
          <w:tab w:val="left" w:pos="1080"/>
        </w:tabs>
        <w:spacing w:line="360" w:lineRule="auto"/>
        <w:ind w:firstLine="851"/>
        <w:jc w:val="center"/>
        <w:rPr>
          <w:b/>
          <w:bCs/>
          <w:color w:val="000000" w:themeColor="text1"/>
          <w:szCs w:val="20"/>
        </w:rPr>
      </w:pPr>
    </w:p>
    <w:p w14:paraId="794DDA0F" w14:textId="77777777" w:rsidR="00B221F9" w:rsidRPr="00667216" w:rsidRDefault="00B221F9" w:rsidP="00B221F9">
      <w:pPr>
        <w:spacing w:line="360" w:lineRule="auto"/>
        <w:ind w:firstLine="851"/>
        <w:jc w:val="both"/>
        <w:rPr>
          <w:color w:val="000000"/>
        </w:rPr>
      </w:pPr>
      <w:r>
        <w:rPr>
          <w:color w:val="000000" w:themeColor="text1"/>
        </w:rPr>
        <w:t>12</w:t>
      </w:r>
      <w:r w:rsidRPr="00667216">
        <w:rPr>
          <w:color w:val="000000" w:themeColor="text1"/>
        </w:rPr>
        <w:t>.</w:t>
      </w:r>
      <w:r w:rsidRPr="00667216">
        <w:rPr>
          <w:color w:val="000000"/>
        </w:rPr>
        <w:t xml:space="preserve"> </w:t>
      </w:r>
      <w:r>
        <w:rPr>
          <w:color w:val="000000"/>
        </w:rPr>
        <w:t>M</w:t>
      </w:r>
      <w:r w:rsidRPr="00667216">
        <w:rPr>
          <w:color w:val="000000"/>
        </w:rPr>
        <w:t xml:space="preserve">okestis apskaičiuojamas pagal </w:t>
      </w:r>
      <w:r w:rsidRPr="00D12204">
        <w:t xml:space="preserve">pateiktus liepos 1 d. einamųjų metų duomenis. </w:t>
      </w:r>
      <w:r>
        <w:rPr>
          <w:color w:val="000000"/>
        </w:rPr>
        <w:t>Duomenis, reikalingus M</w:t>
      </w:r>
      <w:r w:rsidRPr="00667216">
        <w:rPr>
          <w:color w:val="000000"/>
        </w:rPr>
        <w:t>okesčiui apskaičiuoti, teikia:</w:t>
      </w:r>
    </w:p>
    <w:p w14:paraId="3AB37B18" w14:textId="77777777" w:rsidR="00B221F9" w:rsidRPr="00667216" w:rsidRDefault="00B221F9" w:rsidP="00B221F9">
      <w:pPr>
        <w:spacing w:line="360" w:lineRule="auto"/>
        <w:ind w:firstLine="851"/>
        <w:jc w:val="both"/>
        <w:rPr>
          <w:color w:val="000000"/>
        </w:rPr>
      </w:pPr>
      <w:bookmarkStart w:id="0" w:name="part_7b9a1a2990d1499ea98f3b64bb1b2ba1"/>
      <w:bookmarkEnd w:id="0"/>
      <w:r>
        <w:rPr>
          <w:color w:val="000000"/>
        </w:rPr>
        <w:t>12.1. k</w:t>
      </w:r>
      <w:r w:rsidRPr="00667216">
        <w:rPr>
          <w:color w:val="000000"/>
        </w:rPr>
        <w:t xml:space="preserve">adastro duomenis apie Nekilnojamojo turto registre įregistruotus valstybinės žemės sklypus ir jų nuomininkus teikia valstybės įmonė </w:t>
      </w:r>
      <w:r w:rsidRPr="00DF2194">
        <w:rPr>
          <w:color w:val="000000"/>
        </w:rPr>
        <w:t>Registrų centras</w:t>
      </w:r>
      <w:r w:rsidRPr="00667216">
        <w:rPr>
          <w:color w:val="000000"/>
        </w:rPr>
        <w:t xml:space="preserve"> pagal duomenų teik</w:t>
      </w:r>
      <w:r>
        <w:rPr>
          <w:color w:val="000000"/>
        </w:rPr>
        <w:t>imo sutartį, sudarytą su Savivaldybės administracija;</w:t>
      </w:r>
    </w:p>
    <w:p w14:paraId="1286151F" w14:textId="66CF33B1" w:rsidR="00B221F9" w:rsidRPr="00667216" w:rsidRDefault="00B221F9" w:rsidP="00B221F9">
      <w:pPr>
        <w:spacing w:line="360" w:lineRule="auto"/>
        <w:ind w:firstLine="851"/>
        <w:jc w:val="both"/>
        <w:rPr>
          <w:color w:val="000000"/>
        </w:rPr>
      </w:pPr>
      <w:bookmarkStart w:id="1" w:name="part_d82febc04f3f4f448000814e1e179a2c"/>
      <w:bookmarkEnd w:id="1"/>
      <w:r>
        <w:rPr>
          <w:color w:val="000000"/>
        </w:rPr>
        <w:t>12.2. d</w:t>
      </w:r>
      <w:r w:rsidRPr="00667216">
        <w:rPr>
          <w:color w:val="000000"/>
        </w:rPr>
        <w:t>uomenis (valstybinės žemės sklypų naudotojų sąrašus) apie valstybinės žemės sklypus, neįregistruotus Nekilnojamojo turto registre (apie asmenims suteiktus naudotis valstybinės žemės sklypus, dėl kurių pateikti prašymai privatizuoti, išsinuomoti ar gauti naudotis neatlygintinai</w:t>
      </w:r>
      <w:r>
        <w:rPr>
          <w:color w:val="000000"/>
        </w:rPr>
        <w:t>, bet S</w:t>
      </w:r>
      <w:r w:rsidRPr="00667216">
        <w:rPr>
          <w:color w:val="000000"/>
        </w:rPr>
        <w:t>utartys nesudarytos; apie asmenims suteiktus naudotis valstybinės žemės sklypus</w:t>
      </w:r>
      <w:r>
        <w:rPr>
          <w:color w:val="000000"/>
        </w:rPr>
        <w:t>, dėl kurių S</w:t>
      </w:r>
      <w:r w:rsidRPr="00667216">
        <w:rPr>
          <w:color w:val="000000"/>
        </w:rPr>
        <w:t>utartys sudarytos; apie asmenims suprojektuotus ir paženklintus vietovėje pagal žemės reformos žemėtvarkos projektus naudojamus valstybinės žemės sklypus; apie kaimo vietovėje esančius statiniams ir įrenginiams eksploatuoti reikalingus žemės sklypus, kur</w:t>
      </w:r>
      <w:r>
        <w:rPr>
          <w:color w:val="000000"/>
        </w:rPr>
        <w:t>ie nebuvo suteikti ar išnuomoti</w:t>
      </w:r>
      <w:r w:rsidRPr="00667216">
        <w:rPr>
          <w:color w:val="000000"/>
        </w:rPr>
        <w:t> teikia</w:t>
      </w:r>
      <w:r>
        <w:rPr>
          <w:color w:val="000000"/>
        </w:rPr>
        <w:t xml:space="preserve"> NŽT,</w:t>
      </w:r>
      <w:r w:rsidRPr="00667216">
        <w:rPr>
          <w:color w:val="000000"/>
        </w:rPr>
        <w:t xml:space="preserve"> ne vėliau kaip iki einamųjų metų </w:t>
      </w:r>
      <w:r w:rsidRPr="00CB75B9">
        <w:rPr>
          <w:color w:val="000000"/>
        </w:rPr>
        <w:t>rugsėjo 1 d.</w:t>
      </w:r>
      <w:r w:rsidRPr="00667216">
        <w:rPr>
          <w:color w:val="000000"/>
        </w:rPr>
        <w:t xml:space="preserve"> Duomenys gali būti tikslinami </w:t>
      </w:r>
      <w:r>
        <w:rPr>
          <w:color w:val="000000"/>
        </w:rPr>
        <w:t>NŽT</w:t>
      </w:r>
      <w:r w:rsidRPr="00667216">
        <w:rPr>
          <w:color w:val="000000"/>
        </w:rPr>
        <w:t xml:space="preserve"> iniciatyva </w:t>
      </w:r>
      <w:r>
        <w:rPr>
          <w:color w:val="000000"/>
        </w:rPr>
        <w:t>visus</w:t>
      </w:r>
      <w:r w:rsidRPr="00667216">
        <w:rPr>
          <w:color w:val="000000"/>
        </w:rPr>
        <w:t xml:space="preserve"> metus</w:t>
      </w:r>
      <w:r w:rsidR="00234C24">
        <w:rPr>
          <w:color w:val="000000"/>
        </w:rPr>
        <w:t>;</w:t>
      </w:r>
    </w:p>
    <w:p w14:paraId="3CE51217" w14:textId="77777777" w:rsidR="00B221F9" w:rsidRPr="00667216" w:rsidRDefault="00B221F9" w:rsidP="00B221F9">
      <w:pPr>
        <w:spacing w:line="360" w:lineRule="auto"/>
        <w:ind w:firstLine="851"/>
        <w:jc w:val="both"/>
        <w:rPr>
          <w:color w:val="000000"/>
        </w:rPr>
      </w:pPr>
      <w:bookmarkStart w:id="2" w:name="part_89bb3334003f4b8eba039d85a50090cb"/>
      <w:bookmarkStart w:id="3" w:name="part_561749d465134e0e86b5529316bb8021"/>
      <w:bookmarkEnd w:id="2"/>
      <w:bookmarkEnd w:id="3"/>
      <w:r>
        <w:rPr>
          <w:color w:val="000000"/>
        </w:rPr>
        <w:lastRenderedPageBreak/>
        <w:t>12</w:t>
      </w:r>
      <w:r w:rsidRPr="00667216">
        <w:rPr>
          <w:color w:val="000000"/>
        </w:rPr>
        <w:t>.</w:t>
      </w:r>
      <w:r>
        <w:rPr>
          <w:color w:val="000000"/>
        </w:rPr>
        <w:t>3. d</w:t>
      </w:r>
      <w:r w:rsidRPr="00667216">
        <w:rPr>
          <w:color w:val="000000"/>
        </w:rPr>
        <w:t>uomenis apie valstybinės žemės sklypų vidutines rinkos vertes, apskaičiuotas pagal verči</w:t>
      </w:r>
      <w:r>
        <w:rPr>
          <w:color w:val="000000"/>
        </w:rPr>
        <w:t>ų žemėlapius, teikia NŽT</w:t>
      </w:r>
      <w:r w:rsidRPr="00667216">
        <w:rPr>
          <w:color w:val="000000"/>
        </w:rPr>
        <w:t>, </w:t>
      </w:r>
      <w:r>
        <w:rPr>
          <w:color w:val="000000"/>
        </w:rPr>
        <w:t>VĮ</w:t>
      </w:r>
      <w:r w:rsidRPr="00667216">
        <w:rPr>
          <w:color w:val="000000"/>
        </w:rPr>
        <w:t xml:space="preserve"> Registrų centras.</w:t>
      </w:r>
    </w:p>
    <w:p w14:paraId="3AF3CF4D" w14:textId="77777777" w:rsidR="00B221F9" w:rsidRDefault="00B221F9" w:rsidP="00B221F9">
      <w:pPr>
        <w:tabs>
          <w:tab w:val="left" w:pos="1083"/>
        </w:tabs>
        <w:spacing w:line="360" w:lineRule="auto"/>
        <w:ind w:firstLine="851"/>
        <w:jc w:val="both"/>
        <w:rPr>
          <w:color w:val="000000" w:themeColor="text1"/>
          <w:szCs w:val="20"/>
        </w:rPr>
      </w:pPr>
      <w:r>
        <w:rPr>
          <w:color w:val="000000" w:themeColor="text1"/>
        </w:rPr>
        <w:t xml:space="preserve">13. </w:t>
      </w:r>
      <w:r>
        <w:rPr>
          <w:color w:val="000000" w:themeColor="text1"/>
          <w:szCs w:val="20"/>
        </w:rPr>
        <w:t>Savivaldybės a</w:t>
      </w:r>
      <w:r w:rsidRPr="00E075F0">
        <w:rPr>
          <w:color w:val="000000" w:themeColor="text1"/>
          <w:szCs w:val="20"/>
        </w:rPr>
        <w:t xml:space="preserve">dministracijos Bendrojo skyriaus informacinių technologijų specialistai </w:t>
      </w:r>
      <w:r>
        <w:rPr>
          <w:color w:val="000000" w:themeColor="text1"/>
          <w:szCs w:val="20"/>
        </w:rPr>
        <w:t>Mokesčio</w:t>
      </w:r>
      <w:r w:rsidRPr="00E075F0">
        <w:rPr>
          <w:color w:val="000000" w:themeColor="text1"/>
          <w:szCs w:val="20"/>
        </w:rPr>
        <w:t xml:space="preserve"> mokėtojų duomenis Žemės nuomos mokesčio apskaitos informacinėje sistemoje „LAND“ atnaujina iki kiekvienų metų rugsėjo 1 d.</w:t>
      </w:r>
    </w:p>
    <w:p w14:paraId="366499BC" w14:textId="77777777" w:rsidR="00B221F9" w:rsidRDefault="00B221F9" w:rsidP="00B221F9">
      <w:pPr>
        <w:spacing w:line="360" w:lineRule="auto"/>
        <w:ind w:firstLine="851"/>
        <w:jc w:val="both"/>
      </w:pPr>
      <w:r>
        <w:t>14. Mokesčio mokėtojo duomenys registruojami ir kaupiami vadovaujantis Lietuvos Respublikos asmens duomenų teisinės apsaugos įstatymu ir kitais teisės aktais, reglamentuojančiais asmens duomenų apsaugą.</w:t>
      </w:r>
    </w:p>
    <w:p w14:paraId="4C6A9631" w14:textId="77777777" w:rsidR="00B221F9" w:rsidRDefault="00B221F9" w:rsidP="00B221F9">
      <w:pPr>
        <w:spacing w:line="360" w:lineRule="auto"/>
        <w:ind w:firstLine="851"/>
        <w:jc w:val="both"/>
      </w:pPr>
      <w:r>
        <w:t xml:space="preserve">15. Mokesčio mokėtojo duomenys gali būti pakeisti Mokesčio mokėtojui pateikus prašymą raštu. Mokesčio mokėtojų prašymai gali būti teikiami paštu, atvykus į Savivaldybės administraciją, ar siunčiami elektroniniu paštu  </w:t>
      </w:r>
      <w:proofErr w:type="spellStart"/>
      <w:r>
        <w:t>info</w:t>
      </w:r>
      <w:r w:rsidRPr="007D054F">
        <w:t>@k</w:t>
      </w:r>
      <w:r>
        <w:t>rs.lt</w:t>
      </w:r>
      <w:proofErr w:type="spellEnd"/>
      <w:r>
        <w:t>.</w:t>
      </w:r>
    </w:p>
    <w:p w14:paraId="3010A7EC" w14:textId="77777777" w:rsidR="00B221F9" w:rsidRDefault="00B221F9" w:rsidP="00B221F9">
      <w:pPr>
        <w:tabs>
          <w:tab w:val="left" w:pos="1083"/>
        </w:tabs>
        <w:spacing w:line="360" w:lineRule="auto"/>
        <w:ind w:firstLine="851"/>
        <w:jc w:val="both"/>
        <w:rPr>
          <w:color w:val="000000" w:themeColor="text1"/>
          <w:szCs w:val="20"/>
        </w:rPr>
      </w:pPr>
    </w:p>
    <w:p w14:paraId="0A06E593" w14:textId="77777777" w:rsidR="00B221F9" w:rsidRDefault="00B221F9" w:rsidP="002D4376">
      <w:pPr>
        <w:widowControl w:val="0"/>
        <w:tabs>
          <w:tab w:val="left" w:pos="900"/>
        </w:tabs>
        <w:jc w:val="center"/>
        <w:rPr>
          <w:b/>
          <w:bCs/>
          <w:color w:val="000000" w:themeColor="text1"/>
          <w:szCs w:val="20"/>
        </w:rPr>
      </w:pPr>
      <w:r>
        <w:rPr>
          <w:b/>
          <w:bCs/>
          <w:color w:val="000000" w:themeColor="text1"/>
          <w:szCs w:val="20"/>
        </w:rPr>
        <w:t>IV SKYRIUS</w:t>
      </w:r>
    </w:p>
    <w:p w14:paraId="45A1EDE7" w14:textId="77777777" w:rsidR="00B221F9" w:rsidRPr="00F81323" w:rsidRDefault="00B221F9" w:rsidP="002D4376">
      <w:pPr>
        <w:widowControl w:val="0"/>
        <w:tabs>
          <w:tab w:val="left" w:pos="900"/>
        </w:tabs>
        <w:jc w:val="center"/>
        <w:rPr>
          <w:b/>
          <w:bCs/>
          <w:color w:val="000000" w:themeColor="text1"/>
          <w:szCs w:val="20"/>
        </w:rPr>
      </w:pPr>
      <w:r w:rsidRPr="00F81323">
        <w:rPr>
          <w:b/>
          <w:bCs/>
          <w:color w:val="000000" w:themeColor="text1"/>
          <w:szCs w:val="20"/>
        </w:rPr>
        <w:t xml:space="preserve">VALSTYBINĖS ŽEMĖS </w:t>
      </w:r>
      <w:r>
        <w:rPr>
          <w:b/>
          <w:bCs/>
          <w:color w:val="000000" w:themeColor="text1"/>
          <w:szCs w:val="20"/>
        </w:rPr>
        <w:t xml:space="preserve">NUOMOS MOKESČIO APSKAIČIAVIMAS IR </w:t>
      </w:r>
      <w:r w:rsidRPr="00F81323">
        <w:rPr>
          <w:b/>
          <w:bCs/>
          <w:color w:val="000000" w:themeColor="text1"/>
          <w:szCs w:val="20"/>
        </w:rPr>
        <w:t>MOKĖJIM</w:t>
      </w:r>
      <w:r>
        <w:rPr>
          <w:b/>
          <w:bCs/>
          <w:color w:val="000000" w:themeColor="text1"/>
          <w:szCs w:val="20"/>
        </w:rPr>
        <w:t xml:space="preserve">AS </w:t>
      </w:r>
    </w:p>
    <w:p w14:paraId="703084EA" w14:textId="77777777" w:rsidR="00B221F9" w:rsidRPr="00E075F0" w:rsidRDefault="00B221F9" w:rsidP="00B221F9">
      <w:pPr>
        <w:widowControl w:val="0"/>
        <w:tabs>
          <w:tab w:val="left" w:pos="900"/>
        </w:tabs>
        <w:spacing w:line="360" w:lineRule="auto"/>
        <w:ind w:firstLine="851"/>
        <w:jc w:val="both"/>
        <w:rPr>
          <w:color w:val="000000" w:themeColor="text1"/>
          <w:szCs w:val="20"/>
        </w:rPr>
      </w:pPr>
    </w:p>
    <w:p w14:paraId="10680896" w14:textId="77777777" w:rsidR="00B221F9" w:rsidRPr="00E075F0" w:rsidRDefault="00B221F9" w:rsidP="00B221F9">
      <w:pPr>
        <w:spacing w:line="360" w:lineRule="auto"/>
        <w:ind w:firstLine="851"/>
        <w:jc w:val="both"/>
        <w:rPr>
          <w:color w:val="000000" w:themeColor="text1"/>
          <w:szCs w:val="20"/>
        </w:rPr>
      </w:pPr>
      <w:r>
        <w:rPr>
          <w:color w:val="000000" w:themeColor="text1"/>
          <w:szCs w:val="20"/>
        </w:rPr>
        <w:t>16</w:t>
      </w:r>
      <w:r w:rsidRPr="00E075F0">
        <w:rPr>
          <w:color w:val="000000" w:themeColor="text1"/>
          <w:szCs w:val="20"/>
        </w:rPr>
        <w:t>. Vi</w:t>
      </w:r>
      <w:r>
        <w:rPr>
          <w:color w:val="000000" w:themeColor="text1"/>
          <w:szCs w:val="20"/>
        </w:rPr>
        <w:t xml:space="preserve">si valstybinės žemės </w:t>
      </w:r>
      <w:r w:rsidRPr="00D62747">
        <w:rPr>
          <w:color w:val="000000" w:themeColor="text1"/>
          <w:szCs w:val="20"/>
        </w:rPr>
        <w:t>nuomininkai</w:t>
      </w:r>
      <w:r>
        <w:rPr>
          <w:color w:val="000000" w:themeColor="text1"/>
          <w:szCs w:val="20"/>
        </w:rPr>
        <w:t xml:space="preserve"> ir </w:t>
      </w:r>
      <w:r w:rsidRPr="00E075F0">
        <w:rPr>
          <w:color w:val="000000" w:themeColor="text1"/>
          <w:szCs w:val="20"/>
        </w:rPr>
        <w:t xml:space="preserve">naudotojai privalo mokėti </w:t>
      </w:r>
      <w:r>
        <w:rPr>
          <w:color w:val="000000" w:themeColor="text1"/>
          <w:szCs w:val="20"/>
        </w:rPr>
        <w:t>M</w:t>
      </w:r>
      <w:r w:rsidRPr="00E075F0">
        <w:rPr>
          <w:color w:val="000000" w:themeColor="text1"/>
          <w:szCs w:val="20"/>
        </w:rPr>
        <w:t>okestį, išs</w:t>
      </w:r>
      <w:r>
        <w:rPr>
          <w:color w:val="000000" w:themeColor="text1"/>
          <w:szCs w:val="20"/>
        </w:rPr>
        <w:t>kyrus tuos, kurie S</w:t>
      </w:r>
      <w:r w:rsidRPr="00E075F0">
        <w:rPr>
          <w:color w:val="000000" w:themeColor="text1"/>
          <w:szCs w:val="20"/>
        </w:rPr>
        <w:t>avivaldybės tarybos sprendimu atleisti nuo mokesčio mokėjimo.</w:t>
      </w:r>
    </w:p>
    <w:p w14:paraId="021E1479" w14:textId="77777777" w:rsidR="00B221F9" w:rsidRDefault="00B221F9" w:rsidP="00B221F9">
      <w:pPr>
        <w:spacing w:line="360" w:lineRule="auto"/>
        <w:ind w:firstLine="851"/>
        <w:jc w:val="both"/>
        <w:rPr>
          <w:rFonts w:eastAsia="Calibri"/>
        </w:rPr>
      </w:pPr>
      <w:r>
        <w:rPr>
          <w:color w:val="000000" w:themeColor="text1"/>
          <w:szCs w:val="20"/>
        </w:rPr>
        <w:t>17</w:t>
      </w:r>
      <w:r w:rsidRPr="00E075F0">
        <w:rPr>
          <w:color w:val="000000" w:themeColor="text1"/>
          <w:szCs w:val="20"/>
        </w:rPr>
        <w:t xml:space="preserve">. </w:t>
      </w:r>
      <w:r>
        <w:rPr>
          <w:rFonts w:eastAsia="Calibri"/>
        </w:rPr>
        <w:t>Mokesčio mokestinis laikotarpis sutampa su kalendoriniais metais.</w:t>
      </w:r>
    </w:p>
    <w:p w14:paraId="57041F5A" w14:textId="77777777" w:rsidR="00B221F9" w:rsidRDefault="00B221F9" w:rsidP="00B221F9">
      <w:pPr>
        <w:spacing w:line="360" w:lineRule="auto"/>
        <w:ind w:firstLine="851"/>
        <w:jc w:val="both"/>
        <w:rPr>
          <w:color w:val="000000"/>
        </w:rPr>
      </w:pPr>
      <w:bookmarkStart w:id="4" w:name="part_d8b6bca3e76c4dada9e9ce6082d69fba"/>
      <w:bookmarkEnd w:id="4"/>
      <w:r>
        <w:rPr>
          <w:color w:val="000000"/>
        </w:rPr>
        <w:t>18. Metinis Mokestis skaičiuojamas pagal valstybės įmonės Registrų centro ar NŽT skyriaus pateiktas vidutines rinkos vertes, kurios apskaičiuojamos vadovaujantis Lietuvos Respublikos teisės aktų nustatyta tvarka.</w:t>
      </w:r>
    </w:p>
    <w:p w14:paraId="54339EC8" w14:textId="77777777" w:rsidR="00B221F9" w:rsidRDefault="00B221F9" w:rsidP="00B221F9">
      <w:pPr>
        <w:spacing w:line="360" w:lineRule="auto"/>
        <w:ind w:firstLine="851"/>
        <w:jc w:val="both"/>
        <w:rPr>
          <w:color w:val="000000"/>
        </w:rPr>
      </w:pPr>
      <w:bookmarkStart w:id="5" w:name="part_41314924e80649d68abfd848624152f3"/>
      <w:bookmarkEnd w:id="5"/>
      <w:r>
        <w:rPr>
          <w:color w:val="000000"/>
        </w:rPr>
        <w:t>19. Mokestis už išnuomotą be aukciono arba naudojamą valstybinę žemę skaičiuojamas metams žemės sklypo vertę padauginus iš mokesčio tarifo.</w:t>
      </w:r>
    </w:p>
    <w:p w14:paraId="5B5F3C64" w14:textId="77777777" w:rsidR="00B221F9" w:rsidRPr="00F3078E" w:rsidRDefault="00B221F9" w:rsidP="00B221F9">
      <w:pPr>
        <w:spacing w:line="360" w:lineRule="auto"/>
        <w:ind w:firstLine="851"/>
        <w:jc w:val="both"/>
      </w:pPr>
      <w:bookmarkStart w:id="6" w:name="part_115ba127597e4175ab4572c066818738"/>
      <w:bookmarkEnd w:id="6"/>
      <w:r>
        <w:t>20</w:t>
      </w:r>
      <w:r w:rsidRPr="00F3078E">
        <w:t>. Mokestis metams už išnuomotą aukciono būdu žemę yra lygus aukciono metu pasiūlytam didžiausiam nuomos mokesčiui.</w:t>
      </w:r>
    </w:p>
    <w:p w14:paraId="6F9CAB15" w14:textId="77777777" w:rsidR="00B221F9" w:rsidRPr="006B04F2" w:rsidRDefault="00B221F9" w:rsidP="00B221F9">
      <w:pPr>
        <w:spacing w:line="360" w:lineRule="auto"/>
        <w:ind w:firstLine="851"/>
        <w:jc w:val="both"/>
        <w:rPr>
          <w:color w:val="000000"/>
        </w:rPr>
      </w:pPr>
      <w:bookmarkStart w:id="7" w:name="part_d847c681ba3e4dbf868780badfefc4de"/>
      <w:bookmarkEnd w:id="7"/>
      <w:r w:rsidRPr="006B04F2">
        <w:rPr>
          <w:color w:val="000000"/>
        </w:rPr>
        <w:t>2</w:t>
      </w:r>
      <w:r>
        <w:rPr>
          <w:color w:val="000000"/>
        </w:rPr>
        <w:t>1</w:t>
      </w:r>
      <w:r w:rsidRPr="006B04F2">
        <w:rPr>
          <w:color w:val="000000"/>
        </w:rPr>
        <w:t>. Fiziniams asmenims Mokestį apskaičiuoja Biudžeto ir finansų skyrius.</w:t>
      </w:r>
    </w:p>
    <w:p w14:paraId="685C2DE7" w14:textId="0F3F7C1C" w:rsidR="00B221F9" w:rsidRPr="006B04F2" w:rsidRDefault="00B221F9" w:rsidP="00B221F9">
      <w:pPr>
        <w:spacing w:line="360" w:lineRule="auto"/>
        <w:ind w:firstLine="851"/>
        <w:jc w:val="both"/>
        <w:rPr>
          <w:color w:val="000000"/>
        </w:rPr>
      </w:pPr>
      <w:bookmarkStart w:id="8" w:name="part_74ee3ec162a5412883805c17164dfa02"/>
      <w:bookmarkEnd w:id="8"/>
      <w:r w:rsidRPr="006B04F2">
        <w:rPr>
          <w:color w:val="000000"/>
        </w:rPr>
        <w:t>2</w:t>
      </w:r>
      <w:r>
        <w:rPr>
          <w:color w:val="000000"/>
        </w:rPr>
        <w:t>2</w:t>
      </w:r>
      <w:r w:rsidRPr="006B04F2">
        <w:rPr>
          <w:color w:val="000000"/>
        </w:rPr>
        <w:t xml:space="preserve">. Juridiniai asmenys, naudojantys valstybinės žemės sklypus, pagal kadastro duomenis patys apskaičiuoja Mokesčio dydį, užpildo Savivaldybės Mokesčio deklaracijos formą </w:t>
      </w:r>
      <w:r w:rsidR="009F4EFE">
        <w:rPr>
          <w:color w:val="000000"/>
        </w:rPr>
        <w:t xml:space="preserve">(priedas) </w:t>
      </w:r>
      <w:r w:rsidRPr="006B04F2">
        <w:rPr>
          <w:color w:val="000000"/>
        </w:rPr>
        <w:t>ir pateikia ją Biudžeto ir finansų skyriui:</w:t>
      </w:r>
    </w:p>
    <w:p w14:paraId="3359D8B3" w14:textId="77777777" w:rsidR="00B221F9" w:rsidRPr="006B04F2" w:rsidRDefault="00B221F9" w:rsidP="00B221F9">
      <w:pPr>
        <w:widowControl w:val="0"/>
        <w:tabs>
          <w:tab w:val="left" w:pos="1080"/>
        </w:tabs>
        <w:spacing w:line="360" w:lineRule="auto"/>
        <w:ind w:firstLine="851"/>
        <w:jc w:val="both"/>
        <w:rPr>
          <w:color w:val="000000" w:themeColor="text1"/>
          <w:szCs w:val="20"/>
        </w:rPr>
      </w:pPr>
      <w:r>
        <w:rPr>
          <w:color w:val="000000" w:themeColor="text1"/>
          <w:szCs w:val="20"/>
        </w:rPr>
        <w:t>22</w:t>
      </w:r>
      <w:r w:rsidRPr="006B04F2">
        <w:rPr>
          <w:color w:val="000000" w:themeColor="text1"/>
          <w:szCs w:val="20"/>
        </w:rPr>
        <w:t xml:space="preserve">.1. juridiniai asmenys kurie naudojasi elektroninėmis informacinėmis sistemomis ne vėliau, kaip likus 15 kalendorinių dienų iki Mokesčio sumokėjimo termino, užpildytą, pasirašytą ir nuskenuotą deklaraciją </w:t>
      </w:r>
      <w:proofErr w:type="spellStart"/>
      <w:r w:rsidRPr="006B04F2">
        <w:rPr>
          <w:color w:val="000000" w:themeColor="text1"/>
          <w:szCs w:val="20"/>
        </w:rPr>
        <w:t>adoc</w:t>
      </w:r>
      <w:proofErr w:type="spellEnd"/>
      <w:r w:rsidRPr="006B04F2">
        <w:rPr>
          <w:color w:val="000000" w:themeColor="text1"/>
          <w:szCs w:val="20"/>
        </w:rPr>
        <w:t xml:space="preserve">. arba </w:t>
      </w:r>
      <w:proofErr w:type="spellStart"/>
      <w:r w:rsidRPr="006B04F2">
        <w:rPr>
          <w:color w:val="000000" w:themeColor="text1"/>
          <w:szCs w:val="20"/>
        </w:rPr>
        <w:t>pdf</w:t>
      </w:r>
      <w:proofErr w:type="spellEnd"/>
      <w:r w:rsidRPr="006B04F2">
        <w:rPr>
          <w:color w:val="000000" w:themeColor="text1"/>
          <w:szCs w:val="20"/>
        </w:rPr>
        <w:t xml:space="preserve">. formatu siunčia adresu: </w:t>
      </w:r>
      <w:proofErr w:type="spellStart"/>
      <w:r w:rsidRPr="006B04F2">
        <w:rPr>
          <w:color w:val="000000" w:themeColor="text1"/>
          <w:szCs w:val="20"/>
        </w:rPr>
        <w:t>info@krs.lt</w:t>
      </w:r>
      <w:proofErr w:type="spellEnd"/>
      <w:r w:rsidRPr="006B04F2">
        <w:rPr>
          <w:color w:val="000000" w:themeColor="text1"/>
          <w:szCs w:val="20"/>
        </w:rPr>
        <w:t>. Gavus Mokesčio deklaraciją, Biudžeto ir finansų skyrius per 3 darbo dienas nurodytu elektroniniu adresu informuoja apie Mokesčio deklaracijos priėmimą;</w:t>
      </w:r>
    </w:p>
    <w:p w14:paraId="18DB2671" w14:textId="7FC1DEC7" w:rsidR="00B221F9" w:rsidRPr="006B04F2" w:rsidRDefault="00B221F9" w:rsidP="00B221F9">
      <w:pPr>
        <w:widowControl w:val="0"/>
        <w:tabs>
          <w:tab w:val="left" w:pos="1083"/>
        </w:tabs>
        <w:spacing w:line="360" w:lineRule="auto"/>
        <w:ind w:firstLine="851"/>
        <w:jc w:val="both"/>
        <w:rPr>
          <w:color w:val="000000" w:themeColor="text1"/>
          <w:szCs w:val="20"/>
        </w:rPr>
      </w:pPr>
      <w:r>
        <w:rPr>
          <w:color w:val="000000" w:themeColor="text1"/>
          <w:szCs w:val="20"/>
        </w:rPr>
        <w:t>22</w:t>
      </w:r>
      <w:r w:rsidRPr="006B04F2">
        <w:rPr>
          <w:color w:val="000000" w:themeColor="text1"/>
          <w:szCs w:val="20"/>
        </w:rPr>
        <w:t xml:space="preserve">.2. juridiniai asmenys kurie nesinaudoja informacinėmis sistemomis ne vėliau, kaip </w:t>
      </w:r>
      <w:r w:rsidRPr="006B04F2">
        <w:rPr>
          <w:color w:val="000000" w:themeColor="text1"/>
          <w:szCs w:val="20"/>
        </w:rPr>
        <w:lastRenderedPageBreak/>
        <w:t xml:space="preserve">likus 15 kalendorinių dienų iki Mokesčio sumokėjimo termino, užpildytą ir pasirašytą Mokesčio deklaraciją 2 (dviem) egzemplioriais pristato į Savivaldybės Gyventojų aptarnavimo ir dokumentų valdymo skyrių, adresu Savanorių pr. 371, Kaunas. Vienas egzempliorius lieka Gyventojų aptarnavimo ir dokumentų valdymo skyriuje, antras egzempliorius su žyma </w:t>
      </w:r>
      <w:r w:rsidR="00234C24">
        <w:rPr>
          <w:color w:val="000000" w:themeColor="text1"/>
          <w:szCs w:val="20"/>
        </w:rPr>
        <w:t xml:space="preserve">apie gavimą </w:t>
      </w:r>
      <w:r w:rsidRPr="006B04F2">
        <w:rPr>
          <w:color w:val="000000" w:themeColor="text1"/>
          <w:szCs w:val="20"/>
        </w:rPr>
        <w:t>grąžinamas Mokesčio deklaraciją pateikusiam juridiniam asmeniui.</w:t>
      </w:r>
    </w:p>
    <w:p w14:paraId="2A5E879B" w14:textId="77777777" w:rsidR="00B221F9" w:rsidRPr="006B04F2" w:rsidRDefault="00B221F9" w:rsidP="00B221F9">
      <w:pPr>
        <w:spacing w:line="360" w:lineRule="auto"/>
        <w:ind w:firstLine="851"/>
        <w:jc w:val="both"/>
        <w:rPr>
          <w:color w:val="000000"/>
        </w:rPr>
      </w:pPr>
      <w:bookmarkStart w:id="9" w:name="part_ea9f79974251462bb4cbe80fd0931b72"/>
      <w:bookmarkEnd w:id="9"/>
      <w:r w:rsidRPr="006B04F2">
        <w:rPr>
          <w:color w:val="000000"/>
        </w:rPr>
        <w:t>2</w:t>
      </w:r>
      <w:r>
        <w:rPr>
          <w:color w:val="000000"/>
        </w:rPr>
        <w:t>3</w:t>
      </w:r>
      <w:r w:rsidRPr="006B04F2">
        <w:rPr>
          <w:color w:val="000000"/>
        </w:rPr>
        <w:t>. Jeigu juridiniai asmenys pateikia Mokesčio deklaraciją su neteisingai apskaičiuotu mokesčiu, Biudžeto ir finansų skyrius pagal turimus duomenis apskaičiuoja Mokestį ir informuoja juridinį asmenį dėl deklaracijos patikslinimo.</w:t>
      </w:r>
    </w:p>
    <w:p w14:paraId="078514E3" w14:textId="77777777" w:rsidR="00B221F9" w:rsidRPr="006B04F2" w:rsidRDefault="00B221F9" w:rsidP="00B221F9">
      <w:pPr>
        <w:spacing w:line="360" w:lineRule="auto"/>
        <w:ind w:firstLine="851"/>
        <w:jc w:val="both"/>
        <w:rPr>
          <w:color w:val="000000"/>
        </w:rPr>
      </w:pPr>
      <w:bookmarkStart w:id="10" w:name="part_504d94590e064d63ab0f918eb924c947"/>
      <w:bookmarkEnd w:id="10"/>
      <w:r w:rsidRPr="006B04F2">
        <w:rPr>
          <w:color w:val="000000"/>
        </w:rPr>
        <w:t>2</w:t>
      </w:r>
      <w:r>
        <w:rPr>
          <w:color w:val="000000"/>
        </w:rPr>
        <w:t>4</w:t>
      </w:r>
      <w:r w:rsidRPr="006B04F2">
        <w:rPr>
          <w:color w:val="000000"/>
        </w:rPr>
        <w:t>. Mokestis neskaičiuojamas:</w:t>
      </w:r>
    </w:p>
    <w:p w14:paraId="177EF832" w14:textId="77777777" w:rsidR="00B221F9" w:rsidRPr="006C7CBB" w:rsidRDefault="00B221F9" w:rsidP="00B221F9">
      <w:pPr>
        <w:spacing w:line="360" w:lineRule="auto"/>
        <w:ind w:firstLine="851"/>
        <w:jc w:val="both"/>
      </w:pPr>
      <w:r>
        <w:rPr>
          <w:color w:val="000000"/>
        </w:rPr>
        <w:t>24</w:t>
      </w:r>
      <w:r w:rsidRPr="006B04F2">
        <w:rPr>
          <w:color w:val="000000"/>
        </w:rPr>
        <w:t>.1.</w:t>
      </w:r>
      <w:r w:rsidRPr="006B04F2">
        <w:t xml:space="preserve"> mirus fiziniam asmeniui. Tokiu atveju Mokesčio mokėtojui deklaracija neformuojama ir nesiunčiama. Mokesčio deklaracija formuojama ir siunčiama palikimą priėmusiam įpėdiniui, gavus raštą iš NŽT skyriaus</w:t>
      </w:r>
      <w:r w:rsidRPr="006C7CBB">
        <w:t>;</w:t>
      </w:r>
    </w:p>
    <w:p w14:paraId="7D0464AF" w14:textId="77777777" w:rsidR="00B221F9" w:rsidRPr="006B04F2" w:rsidRDefault="00B221F9" w:rsidP="00B221F9">
      <w:pPr>
        <w:spacing w:line="360" w:lineRule="auto"/>
        <w:ind w:firstLine="851"/>
        <w:jc w:val="both"/>
      </w:pPr>
      <w:r w:rsidRPr="006C7CBB">
        <w:t xml:space="preserve">24.2. juridiniams asmenims, įgijusiems bankrutuojamos ar likviduojamos </w:t>
      </w:r>
      <w:r w:rsidRPr="006B04F2">
        <w:t>įmonės statusą;</w:t>
      </w:r>
    </w:p>
    <w:p w14:paraId="2C979B91" w14:textId="77777777" w:rsidR="00B221F9" w:rsidRPr="006B04F2" w:rsidRDefault="00B221F9" w:rsidP="00B221F9">
      <w:pPr>
        <w:spacing w:line="360" w:lineRule="auto"/>
        <w:ind w:firstLine="851"/>
        <w:jc w:val="both"/>
      </w:pPr>
      <w:r>
        <w:t>24</w:t>
      </w:r>
      <w:r w:rsidRPr="006B04F2">
        <w:t>.3. fiziniams asmenims teismo sprendimu įgijusiems bankrutuojančio asmens statusą.</w:t>
      </w:r>
    </w:p>
    <w:p w14:paraId="4F37C53E" w14:textId="77777777" w:rsidR="00B221F9" w:rsidRPr="006B04F2" w:rsidRDefault="00B221F9" w:rsidP="00B221F9">
      <w:pPr>
        <w:spacing w:line="360" w:lineRule="auto"/>
        <w:ind w:firstLine="851"/>
        <w:jc w:val="both"/>
        <w:rPr>
          <w:color w:val="000000"/>
        </w:rPr>
      </w:pPr>
      <w:r w:rsidRPr="006B04F2">
        <w:rPr>
          <w:color w:val="000000"/>
        </w:rPr>
        <w:t>2</w:t>
      </w:r>
      <w:r>
        <w:rPr>
          <w:color w:val="000000"/>
        </w:rPr>
        <w:t>5</w:t>
      </w:r>
      <w:r w:rsidRPr="006B04F2">
        <w:rPr>
          <w:color w:val="000000"/>
        </w:rPr>
        <w:t>. Fiziniai ir juridiniai asmenys Mokestį moka:</w:t>
      </w:r>
    </w:p>
    <w:p w14:paraId="2996C4E0" w14:textId="77777777" w:rsidR="00B221F9" w:rsidRPr="006B04F2" w:rsidRDefault="00B221F9" w:rsidP="00B221F9">
      <w:pPr>
        <w:spacing w:line="360" w:lineRule="auto"/>
        <w:ind w:firstLine="851"/>
        <w:jc w:val="both"/>
        <w:rPr>
          <w:color w:val="000000"/>
        </w:rPr>
      </w:pPr>
      <w:bookmarkStart w:id="11" w:name="part_8c9da0de9b3d4c82aa34560599288836"/>
      <w:bookmarkEnd w:id="11"/>
      <w:r w:rsidRPr="006B04F2">
        <w:rPr>
          <w:color w:val="000000"/>
        </w:rPr>
        <w:t>2</w:t>
      </w:r>
      <w:r>
        <w:rPr>
          <w:color w:val="000000"/>
        </w:rPr>
        <w:t>5</w:t>
      </w:r>
      <w:r w:rsidRPr="006B04F2">
        <w:rPr>
          <w:color w:val="000000"/>
        </w:rPr>
        <w:t>.1. už žemės ūkio paskirties ir gyvenamųjų teritorijų  žemę</w:t>
      </w:r>
      <w:r w:rsidRPr="006B04F2">
        <w:rPr>
          <w:color w:val="000000"/>
          <w:sz w:val="20"/>
          <w:szCs w:val="20"/>
        </w:rPr>
        <w:t>, </w:t>
      </w:r>
      <w:r w:rsidRPr="006B04F2">
        <w:rPr>
          <w:color w:val="000000"/>
        </w:rPr>
        <w:t>išnuomotą (jeigu Sutartis sudaryta) arba suteiktą naudotis einamųjų metų I-ame pusmetyje, Mokestis mokamas už visus einamuosius metus, už išnuomotą II-ame pusmetyje – nuo kitų kalendorinių metų;</w:t>
      </w:r>
    </w:p>
    <w:p w14:paraId="180B87B0" w14:textId="77777777" w:rsidR="00B221F9" w:rsidRPr="006B04F2" w:rsidRDefault="00B221F9" w:rsidP="00B221F9">
      <w:pPr>
        <w:spacing w:line="360" w:lineRule="auto"/>
        <w:ind w:firstLine="851"/>
        <w:jc w:val="both"/>
        <w:rPr>
          <w:color w:val="000000"/>
        </w:rPr>
      </w:pPr>
      <w:bookmarkStart w:id="12" w:name="part_4d746911e19142f3b667de40222f1653"/>
      <w:bookmarkEnd w:id="12"/>
      <w:r w:rsidRPr="006B04F2">
        <w:rPr>
          <w:color w:val="000000"/>
        </w:rPr>
        <w:t>2</w:t>
      </w:r>
      <w:r>
        <w:rPr>
          <w:color w:val="000000"/>
        </w:rPr>
        <w:t>5</w:t>
      </w:r>
      <w:r w:rsidRPr="006B04F2">
        <w:rPr>
          <w:color w:val="000000"/>
        </w:rPr>
        <w:t>.2. jeigu Sutarties terminas baigiasi I pusmetį, Mokestis tais metais nemokamas,  jeigu II pusmetį – nemokamas nuo kitų metų;</w:t>
      </w:r>
    </w:p>
    <w:p w14:paraId="0D613B44" w14:textId="77777777" w:rsidR="00B221F9" w:rsidRPr="009D4514" w:rsidRDefault="00B221F9" w:rsidP="00B221F9">
      <w:pPr>
        <w:spacing w:line="360" w:lineRule="auto"/>
        <w:ind w:right="-2" w:firstLine="851"/>
        <w:jc w:val="both"/>
        <w:rPr>
          <w:color w:val="000000"/>
        </w:rPr>
      </w:pPr>
      <w:bookmarkStart w:id="13" w:name="part_b7e0f6ace5d64453b640a20f89da83e7"/>
      <w:bookmarkStart w:id="14" w:name="part_e05650fb5fcb40c29b1825716dd9a6ca"/>
      <w:bookmarkEnd w:id="13"/>
      <w:bookmarkEnd w:id="14"/>
      <w:r w:rsidRPr="006B04F2">
        <w:rPr>
          <w:color w:val="000000"/>
        </w:rPr>
        <w:t>2</w:t>
      </w:r>
      <w:r>
        <w:rPr>
          <w:color w:val="000000"/>
        </w:rPr>
        <w:t>5</w:t>
      </w:r>
      <w:r w:rsidRPr="006B04F2">
        <w:rPr>
          <w:color w:val="000000"/>
        </w:rPr>
        <w:t>.3. už kitos paskirties žemę, Mokestis mokamas nuo kito mėnesio p</w:t>
      </w:r>
      <w:r w:rsidRPr="009D4514">
        <w:rPr>
          <w:color w:val="000000"/>
        </w:rPr>
        <w:t xml:space="preserve">o </w:t>
      </w:r>
      <w:r>
        <w:rPr>
          <w:color w:val="000000"/>
        </w:rPr>
        <w:t>S</w:t>
      </w:r>
      <w:r w:rsidRPr="009D4514">
        <w:rPr>
          <w:color w:val="000000"/>
        </w:rPr>
        <w:t>utarties sudarymo;</w:t>
      </w:r>
    </w:p>
    <w:p w14:paraId="662B4863" w14:textId="77777777" w:rsidR="00B221F9" w:rsidRDefault="00B221F9" w:rsidP="00B221F9">
      <w:pPr>
        <w:spacing w:line="360" w:lineRule="auto"/>
        <w:ind w:firstLine="851"/>
        <w:jc w:val="both"/>
        <w:rPr>
          <w:color w:val="000000"/>
        </w:rPr>
      </w:pPr>
      <w:bookmarkStart w:id="15" w:name="part_b8074229b6d040959ca40d05232f4389"/>
      <w:bookmarkEnd w:id="15"/>
      <w:r w:rsidRPr="009D4514">
        <w:rPr>
          <w:color w:val="000000"/>
        </w:rPr>
        <w:t>2</w:t>
      </w:r>
      <w:r>
        <w:rPr>
          <w:color w:val="000000"/>
        </w:rPr>
        <w:t>5</w:t>
      </w:r>
      <w:r w:rsidRPr="009D4514">
        <w:rPr>
          <w:color w:val="000000"/>
        </w:rPr>
        <w:t>.4. </w:t>
      </w:r>
      <w:r>
        <w:rPr>
          <w:color w:val="000000"/>
        </w:rPr>
        <w:t>pasibaigus</w:t>
      </w:r>
      <w:r w:rsidRPr="009D4514">
        <w:rPr>
          <w:color w:val="000000"/>
        </w:rPr>
        <w:t xml:space="preserve"> kitos paskirties žemės nuomos sutarties termin</w:t>
      </w:r>
      <w:r>
        <w:rPr>
          <w:color w:val="000000"/>
        </w:rPr>
        <w:t xml:space="preserve">ui arba iš NŽT skyriaus </w:t>
      </w:r>
      <w:r w:rsidRPr="009D4514">
        <w:rPr>
          <w:color w:val="000000"/>
        </w:rPr>
        <w:t xml:space="preserve"> </w:t>
      </w:r>
      <w:r>
        <w:rPr>
          <w:color w:val="000000"/>
        </w:rPr>
        <w:t>gavus informaciją apie naudojimąsi valstybine žeme pasibaigimą, M</w:t>
      </w:r>
      <w:r w:rsidRPr="009D4514">
        <w:rPr>
          <w:color w:val="000000"/>
        </w:rPr>
        <w:t xml:space="preserve">okestis nemokamas nuo kito mėnesio. </w:t>
      </w:r>
      <w:r>
        <w:rPr>
          <w:color w:val="000000"/>
        </w:rPr>
        <w:t>S</w:t>
      </w:r>
      <w:r w:rsidRPr="009D4514">
        <w:rPr>
          <w:color w:val="000000"/>
        </w:rPr>
        <w:t xml:space="preserve">utartis laikoma nutraukta, kai ji išregistruojama iš </w:t>
      </w:r>
      <w:r>
        <w:rPr>
          <w:color w:val="000000"/>
        </w:rPr>
        <w:t xml:space="preserve">VĮ Registrų centro duomenų </w:t>
      </w:r>
      <w:r w:rsidRPr="009D4514">
        <w:rPr>
          <w:color w:val="000000"/>
        </w:rPr>
        <w:t>registro.</w:t>
      </w:r>
    </w:p>
    <w:p w14:paraId="2584F002" w14:textId="2A37D489" w:rsidR="00B221F9" w:rsidRDefault="00B221F9" w:rsidP="00B221F9">
      <w:pPr>
        <w:spacing w:line="360" w:lineRule="auto"/>
        <w:ind w:firstLine="851"/>
        <w:jc w:val="both"/>
        <w:rPr>
          <w:color w:val="000000"/>
        </w:rPr>
      </w:pPr>
      <w:bookmarkStart w:id="16" w:name="part_6e6855ef034e4f3982e83f7e661f1164"/>
      <w:bookmarkEnd w:id="16"/>
      <w:r>
        <w:rPr>
          <w:color w:val="000000"/>
        </w:rPr>
        <w:t xml:space="preserve">26.  Nuomininkas ar naudotojas, subnuomojęs valstybinę žemę trečiajam asmeniui, Mokestį moka šio </w:t>
      </w:r>
      <w:r w:rsidR="009F4EFE">
        <w:rPr>
          <w:color w:val="000000"/>
        </w:rPr>
        <w:t>A</w:t>
      </w:r>
      <w:r>
        <w:rPr>
          <w:color w:val="000000"/>
        </w:rPr>
        <w:t>prašo nustatyta tvarka.</w:t>
      </w:r>
    </w:p>
    <w:p w14:paraId="77F841BC" w14:textId="77777777" w:rsidR="00B221F9" w:rsidRDefault="00B221F9" w:rsidP="00B221F9">
      <w:pPr>
        <w:spacing w:line="360" w:lineRule="auto"/>
        <w:ind w:firstLine="851"/>
        <w:jc w:val="both"/>
        <w:rPr>
          <w:color w:val="000000"/>
        </w:rPr>
      </w:pPr>
      <w:bookmarkStart w:id="17" w:name="part_3175170f6f5e40bca96d840ea7a66b24"/>
      <w:bookmarkEnd w:id="17"/>
      <w:r>
        <w:rPr>
          <w:color w:val="000000"/>
        </w:rPr>
        <w:t>27. Jei asmuo nusiperka valstybinę žemę ir nuosavybės teises įregistruoja Nekilnojamojo turto registre iki einamųjų metų birželio 30 d., už tuos metus Mokesčio nemoka. Jei asmuo įsigyja valstybinę žemę po liepos 1 d., Mokestį moka už visus metus.</w:t>
      </w:r>
    </w:p>
    <w:p w14:paraId="09FEAE4E" w14:textId="77777777" w:rsidR="00B221F9" w:rsidRDefault="00B221F9" w:rsidP="00B221F9">
      <w:pPr>
        <w:spacing w:line="360" w:lineRule="auto"/>
        <w:ind w:firstLine="851"/>
        <w:jc w:val="both"/>
        <w:rPr>
          <w:color w:val="000000"/>
        </w:rPr>
      </w:pPr>
      <w:bookmarkStart w:id="18" w:name="part_4f8473466cc0421c900202040c3edfef"/>
      <w:bookmarkStart w:id="19" w:name="part_cd71741d703b40d59747e9c517bd50b7"/>
      <w:bookmarkEnd w:id="18"/>
      <w:bookmarkEnd w:id="19"/>
      <w:r>
        <w:rPr>
          <w:color w:val="000000"/>
        </w:rPr>
        <w:t>28. Kai nekilnojamasis turtas yra įsigyjamas iš asmens, kuris yra sudaręs Sutartį, nekilnojamąjį turtą įsigijęs asmuo turi sudaryti naują Sutartį ir įregistruoti VĮ Registrų centre.</w:t>
      </w:r>
      <w:r w:rsidRPr="00F73A93">
        <w:rPr>
          <w:color w:val="000000"/>
        </w:rPr>
        <w:t xml:space="preserve"> </w:t>
      </w:r>
      <w:r>
        <w:rPr>
          <w:color w:val="000000"/>
        </w:rPr>
        <w:t xml:space="preserve"> </w:t>
      </w:r>
      <w:r>
        <w:rPr>
          <w:color w:val="000000"/>
        </w:rPr>
        <w:lastRenderedPageBreak/>
        <w:t>Iki naujos Sutarties sudarymo Mokestį turi mokėti nekilnojamąjį turtą įsigijęs asmuo nuo kito mėnesio po nekilnojamojo turto pirkimo sutarties sudarymo. Nekilnojamąjį turtą įsigijęs asmuo privalo apie tai informuoti mokesčio administratorių – Biudžeto ir finansų skyrių.</w:t>
      </w:r>
    </w:p>
    <w:p w14:paraId="0A71941F" w14:textId="77777777" w:rsidR="00B221F9" w:rsidRPr="00E075F0" w:rsidRDefault="00B221F9" w:rsidP="00B221F9">
      <w:pPr>
        <w:spacing w:line="360" w:lineRule="auto"/>
        <w:ind w:firstLine="851"/>
        <w:jc w:val="both"/>
        <w:rPr>
          <w:color w:val="000000" w:themeColor="text1"/>
          <w:szCs w:val="20"/>
        </w:rPr>
      </w:pPr>
      <w:r>
        <w:rPr>
          <w:color w:val="000000" w:themeColor="text1"/>
          <w:szCs w:val="20"/>
        </w:rPr>
        <w:t>29</w:t>
      </w:r>
      <w:r w:rsidRPr="00E075F0">
        <w:rPr>
          <w:color w:val="000000" w:themeColor="text1"/>
          <w:szCs w:val="20"/>
        </w:rPr>
        <w:t>. Nustačius, kad asmuo naudojasi (naudojosi) valstybine žeme ir nemoka (nemo</w:t>
      </w:r>
      <w:r>
        <w:rPr>
          <w:color w:val="000000" w:themeColor="text1"/>
          <w:szCs w:val="20"/>
        </w:rPr>
        <w:t>kėjo) M</w:t>
      </w:r>
      <w:r w:rsidRPr="00E075F0">
        <w:rPr>
          <w:color w:val="000000" w:themeColor="text1"/>
          <w:szCs w:val="20"/>
        </w:rPr>
        <w:t xml:space="preserve">okesčio, gavus iš </w:t>
      </w:r>
      <w:r>
        <w:rPr>
          <w:color w:val="000000" w:themeColor="text1"/>
          <w:szCs w:val="20"/>
        </w:rPr>
        <w:t>NŽT skyriaus patikslintus duomenis</w:t>
      </w:r>
      <w:r w:rsidRPr="00E075F0">
        <w:rPr>
          <w:color w:val="000000" w:themeColor="text1"/>
          <w:szCs w:val="20"/>
        </w:rPr>
        <w:t>, Biudžeto ir finansų sky</w:t>
      </w:r>
      <w:r>
        <w:rPr>
          <w:color w:val="000000" w:themeColor="text1"/>
          <w:szCs w:val="20"/>
        </w:rPr>
        <w:t>rius apskaičiuoja M</w:t>
      </w:r>
      <w:r w:rsidRPr="00E075F0">
        <w:rPr>
          <w:color w:val="000000" w:themeColor="text1"/>
          <w:szCs w:val="20"/>
        </w:rPr>
        <w:t xml:space="preserve">okestį nuo žemės sklypo nuomos (naudojimo) pradžios, bet ne daugiau kaip už </w:t>
      </w:r>
      <w:r>
        <w:rPr>
          <w:color w:val="000000" w:themeColor="text1"/>
          <w:szCs w:val="20"/>
        </w:rPr>
        <w:t xml:space="preserve">einamuosius ir </w:t>
      </w:r>
      <w:r w:rsidRPr="00E075F0">
        <w:rPr>
          <w:color w:val="000000" w:themeColor="text1"/>
          <w:szCs w:val="20"/>
        </w:rPr>
        <w:t>penkis praėjusius kalendorinius metus.</w:t>
      </w:r>
    </w:p>
    <w:p w14:paraId="424C1C10" w14:textId="77777777" w:rsidR="00B221F9" w:rsidRPr="00E075F0" w:rsidRDefault="00B221F9" w:rsidP="00B221F9">
      <w:pPr>
        <w:widowControl w:val="0"/>
        <w:spacing w:line="360" w:lineRule="auto"/>
        <w:ind w:firstLine="851"/>
        <w:jc w:val="both"/>
        <w:rPr>
          <w:color w:val="000000" w:themeColor="text1"/>
          <w:szCs w:val="20"/>
        </w:rPr>
      </w:pPr>
      <w:r w:rsidRPr="00E075F0">
        <w:rPr>
          <w:color w:val="000000" w:themeColor="text1"/>
          <w:szCs w:val="20"/>
        </w:rPr>
        <w:t>3</w:t>
      </w:r>
      <w:r>
        <w:rPr>
          <w:color w:val="000000" w:themeColor="text1"/>
          <w:szCs w:val="20"/>
        </w:rPr>
        <w:t>0</w:t>
      </w:r>
      <w:r w:rsidRPr="00E075F0">
        <w:rPr>
          <w:color w:val="000000" w:themeColor="text1"/>
          <w:szCs w:val="20"/>
        </w:rPr>
        <w:t>. Daugiabučių gyvenamųjų namų savininkų bendrijoms (DNSB) arba</w:t>
      </w:r>
      <w:r>
        <w:rPr>
          <w:color w:val="000000" w:themeColor="text1"/>
          <w:szCs w:val="20"/>
        </w:rPr>
        <w:t xml:space="preserve"> daugiabučio namo gyventojams M</w:t>
      </w:r>
      <w:r w:rsidRPr="00E075F0">
        <w:rPr>
          <w:color w:val="000000" w:themeColor="text1"/>
          <w:szCs w:val="20"/>
        </w:rPr>
        <w:t xml:space="preserve">okestis apskaičiuojamas tik už einamuosius metus, skaičiuojant gavus raštą iš </w:t>
      </w:r>
      <w:r>
        <w:rPr>
          <w:color w:val="000000" w:themeColor="text1"/>
          <w:szCs w:val="20"/>
        </w:rPr>
        <w:t xml:space="preserve">NŽT </w:t>
      </w:r>
      <w:r w:rsidRPr="00E075F0">
        <w:rPr>
          <w:color w:val="000000" w:themeColor="text1"/>
          <w:szCs w:val="20"/>
        </w:rPr>
        <w:t xml:space="preserve">skyriaus pagal Nekilnojamojo turto registre nurodytą užstatytą namo plotą ir namui priklausančias teritorijas. </w:t>
      </w:r>
    </w:p>
    <w:p w14:paraId="7CDD717E" w14:textId="77777777" w:rsidR="00B221F9" w:rsidRDefault="00B221F9" w:rsidP="00B221F9">
      <w:pPr>
        <w:spacing w:line="360" w:lineRule="auto"/>
        <w:ind w:firstLine="851"/>
        <w:jc w:val="both"/>
        <w:rPr>
          <w:color w:val="000000"/>
        </w:rPr>
      </w:pPr>
      <w:r>
        <w:rPr>
          <w:color w:val="000000"/>
        </w:rPr>
        <w:t xml:space="preserve">31. Mokesčio mokėtojai einamųjų metų mokestį privalo sumokėti iki teisės aktuose nustatytos datos, t. y. iki einamųjų metų </w:t>
      </w:r>
      <w:r w:rsidRPr="00AC7F16">
        <w:rPr>
          <w:color w:val="000000"/>
        </w:rPr>
        <w:t>lapkričio 15 dienos</w:t>
      </w:r>
      <w:r>
        <w:rPr>
          <w:color w:val="000000"/>
        </w:rPr>
        <w:t xml:space="preserve"> (jei lapkričio 15 d. yra poilsio diena, tai iki po jos einančios pirmos darbo dienos).</w:t>
      </w:r>
    </w:p>
    <w:p w14:paraId="5657ED40" w14:textId="77777777" w:rsidR="00B221F9" w:rsidRDefault="00B221F9" w:rsidP="00B221F9">
      <w:pPr>
        <w:spacing w:line="360" w:lineRule="auto"/>
        <w:ind w:firstLine="851"/>
        <w:jc w:val="both"/>
        <w:rPr>
          <w:color w:val="000000"/>
        </w:rPr>
      </w:pPr>
      <w:bookmarkStart w:id="20" w:name="part_d920d9cd564445c2b904d922c106bc56"/>
      <w:bookmarkStart w:id="21" w:name="part_bcda32513da74624a22fb0384e57eb8f"/>
      <w:bookmarkEnd w:id="20"/>
      <w:bookmarkEnd w:id="21"/>
      <w:r>
        <w:rPr>
          <w:color w:val="000000"/>
        </w:rPr>
        <w:t xml:space="preserve">32. Mokestį fiziniai ir juridiniai asmenys gali sumokėti įmokas </w:t>
      </w:r>
      <w:r w:rsidRPr="003D1611">
        <w:rPr>
          <w:color w:val="000000"/>
        </w:rPr>
        <w:t>priimančiose įstaigose</w:t>
      </w:r>
      <w:r>
        <w:rPr>
          <w:color w:val="000000"/>
        </w:rPr>
        <w:t>.</w:t>
      </w:r>
    </w:p>
    <w:p w14:paraId="0635A178" w14:textId="77777777" w:rsidR="00B221F9" w:rsidRPr="003D1611" w:rsidRDefault="00B221F9" w:rsidP="00B221F9">
      <w:pPr>
        <w:spacing w:line="360" w:lineRule="auto"/>
        <w:ind w:firstLine="851"/>
        <w:jc w:val="both"/>
        <w:rPr>
          <w:color w:val="000000"/>
        </w:rPr>
      </w:pPr>
      <w:bookmarkStart w:id="22" w:name="part_385ce7246b49431281176ba718b6b1b8"/>
      <w:bookmarkStart w:id="23" w:name="part_451c670fa97a4803b5b24e6241407ad9"/>
      <w:bookmarkEnd w:id="22"/>
      <w:bookmarkEnd w:id="23"/>
      <w:r w:rsidRPr="003D1611">
        <w:rPr>
          <w:color w:val="000000"/>
        </w:rPr>
        <w:t>3</w:t>
      </w:r>
      <w:r>
        <w:rPr>
          <w:color w:val="000000"/>
        </w:rPr>
        <w:t xml:space="preserve">3. </w:t>
      </w:r>
      <w:r w:rsidRPr="003D1611">
        <w:rPr>
          <w:color w:val="000000"/>
        </w:rPr>
        <w:t>Mokestis sumokamas į Kauno rajono savivaldybės administracijos surenkamąją žemės nuomos mokesčio sąskaitą pagal šiuos mokėjimo nurodymo rekvizitus:</w:t>
      </w:r>
    </w:p>
    <w:p w14:paraId="52803DAD" w14:textId="77777777" w:rsidR="00B221F9" w:rsidRPr="003D1611" w:rsidRDefault="00B221F9" w:rsidP="00B221F9">
      <w:pPr>
        <w:spacing w:line="360" w:lineRule="auto"/>
        <w:ind w:firstLine="851"/>
        <w:jc w:val="both"/>
        <w:rPr>
          <w:color w:val="000000"/>
        </w:rPr>
      </w:pPr>
      <w:bookmarkStart w:id="24" w:name="part_f04b11b086c546ab8d6627121ae4d685"/>
      <w:bookmarkEnd w:id="24"/>
      <w:r w:rsidRPr="003D1611">
        <w:rPr>
          <w:color w:val="000000"/>
        </w:rPr>
        <w:t>3</w:t>
      </w:r>
      <w:r>
        <w:rPr>
          <w:color w:val="000000"/>
        </w:rPr>
        <w:t>3</w:t>
      </w:r>
      <w:r w:rsidRPr="003D1611">
        <w:rPr>
          <w:color w:val="000000"/>
        </w:rPr>
        <w:t>.1. gavėjas – Kauno rajono savivaldybės administracija;</w:t>
      </w:r>
    </w:p>
    <w:p w14:paraId="1CCB01D2" w14:textId="77777777" w:rsidR="00B221F9" w:rsidRPr="00916157" w:rsidRDefault="00B221F9" w:rsidP="00B221F9">
      <w:pPr>
        <w:spacing w:line="360" w:lineRule="auto"/>
        <w:ind w:firstLine="851"/>
        <w:jc w:val="both"/>
      </w:pPr>
      <w:bookmarkStart w:id="25" w:name="part_a74ac6e6a38f467e8dca779543cdb9cd"/>
      <w:bookmarkEnd w:id="25"/>
      <w:r w:rsidRPr="003D1611">
        <w:rPr>
          <w:color w:val="000000"/>
        </w:rPr>
        <w:t>3</w:t>
      </w:r>
      <w:r>
        <w:rPr>
          <w:color w:val="000000"/>
        </w:rPr>
        <w:t>3</w:t>
      </w:r>
      <w:r w:rsidRPr="003D1611">
        <w:rPr>
          <w:color w:val="000000"/>
        </w:rPr>
        <w:t>.2. gavėjo kodas –</w:t>
      </w:r>
      <w:r w:rsidRPr="00916157">
        <w:t>188756386;</w:t>
      </w:r>
    </w:p>
    <w:p w14:paraId="3311A550" w14:textId="77777777" w:rsidR="00B221F9" w:rsidRPr="00916157" w:rsidRDefault="00B221F9" w:rsidP="00B221F9">
      <w:pPr>
        <w:spacing w:line="360" w:lineRule="auto"/>
        <w:ind w:firstLine="851"/>
        <w:jc w:val="both"/>
      </w:pPr>
      <w:bookmarkStart w:id="26" w:name="part_f3b449f4b73240e0b49a8799c5380215"/>
      <w:bookmarkEnd w:id="26"/>
      <w:r w:rsidRPr="00916157">
        <w:t>33.3. gavėjo bankas – Luminor Bank AS;</w:t>
      </w:r>
    </w:p>
    <w:p w14:paraId="46FFC79A" w14:textId="77777777" w:rsidR="00B221F9" w:rsidRDefault="00B221F9" w:rsidP="00B221F9">
      <w:pPr>
        <w:spacing w:line="360" w:lineRule="auto"/>
        <w:ind w:firstLine="851"/>
        <w:jc w:val="both"/>
        <w:rPr>
          <w:color w:val="000000"/>
        </w:rPr>
      </w:pPr>
      <w:r w:rsidRPr="003D1611">
        <w:rPr>
          <w:color w:val="000000"/>
        </w:rPr>
        <w:t>3</w:t>
      </w:r>
      <w:r>
        <w:rPr>
          <w:color w:val="000000"/>
        </w:rPr>
        <w:t>3</w:t>
      </w:r>
      <w:r w:rsidRPr="003D1611">
        <w:rPr>
          <w:color w:val="000000"/>
        </w:rPr>
        <w:t>.4. gavėjo sąskaita –</w:t>
      </w:r>
      <w:r w:rsidRPr="003D1611">
        <w:t xml:space="preserve"> LT604010042500146463</w:t>
      </w:r>
      <w:r>
        <w:t>;</w:t>
      </w:r>
    </w:p>
    <w:p w14:paraId="5D993B1B" w14:textId="77777777" w:rsidR="00B221F9" w:rsidRDefault="00B221F9" w:rsidP="00B221F9">
      <w:pPr>
        <w:spacing w:line="360" w:lineRule="auto"/>
        <w:ind w:firstLine="851"/>
        <w:jc w:val="both"/>
        <w:rPr>
          <w:color w:val="000000"/>
        </w:rPr>
      </w:pPr>
      <w:r>
        <w:rPr>
          <w:color w:val="000000"/>
        </w:rPr>
        <w:t>33.5. įmokų kodai:</w:t>
      </w:r>
    </w:p>
    <w:tbl>
      <w:tblPr>
        <w:tblW w:w="8370" w:type="dxa"/>
        <w:tblInd w:w="841" w:type="dxa"/>
        <w:tblLayout w:type="fixed"/>
        <w:tblCellMar>
          <w:left w:w="0" w:type="dxa"/>
          <w:right w:w="0" w:type="dxa"/>
        </w:tblCellMar>
        <w:tblLook w:val="04A0" w:firstRow="1" w:lastRow="0" w:firstColumn="1" w:lastColumn="0" w:noHBand="0" w:noVBand="1"/>
      </w:tblPr>
      <w:tblGrid>
        <w:gridCol w:w="1984"/>
        <w:gridCol w:w="2835"/>
        <w:gridCol w:w="2984"/>
        <w:gridCol w:w="567"/>
      </w:tblGrid>
      <w:tr w:rsidR="00B221F9" w14:paraId="58FAA171" w14:textId="77777777" w:rsidTr="007C1D1C">
        <w:trPr>
          <w:trHeight w:val="330"/>
        </w:trPr>
        <w:tc>
          <w:tcPr>
            <w:tcW w:w="19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7D64AE" w14:textId="77777777" w:rsidR="00B221F9" w:rsidRDefault="00B221F9" w:rsidP="007C1D1C">
            <w:pPr>
              <w:ind w:left="908"/>
            </w:pPr>
            <w:r>
              <w:rPr>
                <w:color w:val="000000"/>
              </w:rPr>
              <w:tab/>
            </w:r>
            <w:bookmarkStart w:id="27" w:name="part_e757d45eac0646a4aa2165e12355a433"/>
            <w:bookmarkEnd w:id="27"/>
            <w:r>
              <w:t> </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C5A4E" w14:textId="77777777" w:rsidR="00B221F9" w:rsidRDefault="00B221F9" w:rsidP="007C1D1C">
            <w:pPr>
              <w:jc w:val="center"/>
            </w:pPr>
            <w:r>
              <w:t>Įmokų kodai</w:t>
            </w:r>
          </w:p>
          <w:p w14:paraId="7E7115CF" w14:textId="77777777" w:rsidR="00B221F9" w:rsidRDefault="00B221F9" w:rsidP="007C1D1C">
            <w:pPr>
              <w:jc w:val="center"/>
            </w:pPr>
            <w:r>
              <w:t> </w:t>
            </w:r>
          </w:p>
        </w:tc>
        <w:tc>
          <w:tcPr>
            <w:tcW w:w="2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5E9E3C" w14:textId="77777777" w:rsidR="00B221F9" w:rsidRDefault="00B221F9" w:rsidP="007C1D1C">
            <w:pPr>
              <w:jc w:val="center"/>
            </w:pPr>
            <w:r>
              <w:t>Laiku nesumokėtų</w:t>
            </w:r>
          </w:p>
          <w:p w14:paraId="6FE93D55" w14:textId="77777777" w:rsidR="00B221F9" w:rsidRDefault="00B221F9" w:rsidP="007C1D1C">
            <w:pPr>
              <w:jc w:val="center"/>
            </w:pPr>
            <w:r>
              <w:t xml:space="preserve">įmokų delspinigių </w:t>
            </w:r>
            <w:r w:rsidRPr="00916157">
              <w:t>kodai</w:t>
            </w:r>
          </w:p>
        </w:tc>
        <w:tc>
          <w:tcPr>
            <w:tcW w:w="567" w:type="dxa"/>
            <w:tcBorders>
              <w:top w:val="nil"/>
              <w:left w:val="nil"/>
              <w:bottom w:val="nil"/>
              <w:right w:val="nil"/>
            </w:tcBorders>
            <w:vAlign w:val="center"/>
            <w:hideMark/>
          </w:tcPr>
          <w:p w14:paraId="61E2E867" w14:textId="77777777" w:rsidR="00B221F9" w:rsidRDefault="00B221F9" w:rsidP="007C1D1C"/>
        </w:tc>
      </w:tr>
      <w:tr w:rsidR="00B221F9" w14:paraId="53255AF9" w14:textId="77777777" w:rsidTr="007C1D1C">
        <w:trPr>
          <w:trHeight w:val="372"/>
        </w:trPr>
        <w:tc>
          <w:tcPr>
            <w:tcW w:w="1984" w:type="dxa"/>
            <w:vMerge/>
            <w:tcBorders>
              <w:top w:val="single" w:sz="8" w:space="0" w:color="auto"/>
              <w:left w:val="single" w:sz="8" w:space="0" w:color="auto"/>
              <w:bottom w:val="single" w:sz="8" w:space="0" w:color="auto"/>
              <w:right w:val="single" w:sz="8" w:space="0" w:color="auto"/>
            </w:tcBorders>
            <w:vAlign w:val="center"/>
            <w:hideMark/>
          </w:tcPr>
          <w:p w14:paraId="221046B7" w14:textId="77777777" w:rsidR="00B221F9" w:rsidRDefault="00B221F9" w:rsidP="007C1D1C"/>
        </w:tc>
        <w:tc>
          <w:tcPr>
            <w:tcW w:w="2835" w:type="dxa"/>
            <w:vMerge/>
            <w:tcBorders>
              <w:top w:val="single" w:sz="8" w:space="0" w:color="auto"/>
              <w:left w:val="nil"/>
              <w:bottom w:val="single" w:sz="8" w:space="0" w:color="auto"/>
              <w:right w:val="single" w:sz="8" w:space="0" w:color="auto"/>
            </w:tcBorders>
            <w:vAlign w:val="center"/>
            <w:hideMark/>
          </w:tcPr>
          <w:p w14:paraId="6575AC13" w14:textId="77777777" w:rsidR="00B221F9" w:rsidRDefault="00B221F9" w:rsidP="007C1D1C"/>
        </w:tc>
        <w:tc>
          <w:tcPr>
            <w:tcW w:w="2984" w:type="dxa"/>
            <w:vMerge/>
            <w:tcBorders>
              <w:top w:val="single" w:sz="8" w:space="0" w:color="auto"/>
              <w:left w:val="nil"/>
              <w:bottom w:val="single" w:sz="8" w:space="0" w:color="auto"/>
              <w:right w:val="single" w:sz="8" w:space="0" w:color="auto"/>
            </w:tcBorders>
            <w:vAlign w:val="center"/>
            <w:hideMark/>
          </w:tcPr>
          <w:p w14:paraId="6E574DAF" w14:textId="77777777" w:rsidR="00B221F9" w:rsidRDefault="00B221F9" w:rsidP="007C1D1C"/>
        </w:tc>
        <w:tc>
          <w:tcPr>
            <w:tcW w:w="567" w:type="dxa"/>
            <w:tcBorders>
              <w:top w:val="nil"/>
              <w:left w:val="nil"/>
              <w:bottom w:val="nil"/>
              <w:right w:val="nil"/>
            </w:tcBorders>
            <w:vAlign w:val="center"/>
            <w:hideMark/>
          </w:tcPr>
          <w:p w14:paraId="264C2B49" w14:textId="77777777" w:rsidR="00B221F9" w:rsidRDefault="00B221F9" w:rsidP="007C1D1C">
            <w:pPr>
              <w:rPr>
                <w:sz w:val="20"/>
                <w:szCs w:val="20"/>
              </w:rPr>
            </w:pPr>
          </w:p>
        </w:tc>
      </w:tr>
      <w:tr w:rsidR="00B221F9" w14:paraId="7C33E123" w14:textId="77777777" w:rsidTr="007C1D1C">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FD8EC" w14:textId="77777777" w:rsidR="00B221F9" w:rsidRDefault="00B221F9" w:rsidP="007C1D1C">
            <w:r>
              <w:t>Fizinių asmenų</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FD1C719" w14:textId="77777777" w:rsidR="00B221F9" w:rsidRDefault="00B221F9" w:rsidP="007C1D1C">
            <w:pPr>
              <w:jc w:val="center"/>
            </w:pPr>
            <w:r>
              <w:t>3111</w:t>
            </w:r>
          </w:p>
        </w:tc>
        <w:tc>
          <w:tcPr>
            <w:tcW w:w="2984" w:type="dxa"/>
            <w:tcBorders>
              <w:top w:val="nil"/>
              <w:left w:val="nil"/>
              <w:bottom w:val="single" w:sz="8" w:space="0" w:color="auto"/>
              <w:right w:val="single" w:sz="8" w:space="0" w:color="auto"/>
            </w:tcBorders>
            <w:tcMar>
              <w:top w:w="0" w:type="dxa"/>
              <w:left w:w="108" w:type="dxa"/>
              <w:bottom w:w="0" w:type="dxa"/>
              <w:right w:w="108" w:type="dxa"/>
            </w:tcMar>
            <w:hideMark/>
          </w:tcPr>
          <w:p w14:paraId="5DD00377" w14:textId="77777777" w:rsidR="00B221F9" w:rsidRDefault="00B221F9" w:rsidP="007C1D1C">
            <w:pPr>
              <w:jc w:val="center"/>
            </w:pPr>
            <w:r>
              <w:t>3113</w:t>
            </w:r>
          </w:p>
        </w:tc>
        <w:tc>
          <w:tcPr>
            <w:tcW w:w="567" w:type="dxa"/>
            <w:tcBorders>
              <w:top w:val="nil"/>
              <w:left w:val="nil"/>
              <w:bottom w:val="nil"/>
              <w:right w:val="nil"/>
            </w:tcBorders>
            <w:vAlign w:val="center"/>
            <w:hideMark/>
          </w:tcPr>
          <w:p w14:paraId="1021CFF7" w14:textId="77777777" w:rsidR="00B221F9" w:rsidRDefault="00B221F9" w:rsidP="007C1D1C">
            <w:r>
              <w:t> </w:t>
            </w:r>
          </w:p>
        </w:tc>
      </w:tr>
      <w:tr w:rsidR="00B221F9" w14:paraId="57ADCE7C" w14:textId="77777777" w:rsidTr="007C1D1C">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0F492" w14:textId="77777777" w:rsidR="00B221F9" w:rsidRDefault="00B221F9" w:rsidP="007C1D1C">
            <w:r>
              <w:t>Juridinių asmenų</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55C384CA" w14:textId="77777777" w:rsidR="00B221F9" w:rsidRDefault="00B221F9" w:rsidP="007C1D1C">
            <w:pPr>
              <w:jc w:val="center"/>
            </w:pPr>
            <w:r>
              <w:t>3121</w:t>
            </w:r>
          </w:p>
        </w:tc>
        <w:tc>
          <w:tcPr>
            <w:tcW w:w="2984" w:type="dxa"/>
            <w:tcBorders>
              <w:top w:val="nil"/>
              <w:left w:val="nil"/>
              <w:bottom w:val="single" w:sz="8" w:space="0" w:color="auto"/>
              <w:right w:val="single" w:sz="8" w:space="0" w:color="auto"/>
            </w:tcBorders>
            <w:tcMar>
              <w:top w:w="0" w:type="dxa"/>
              <w:left w:w="108" w:type="dxa"/>
              <w:bottom w:w="0" w:type="dxa"/>
              <w:right w:w="108" w:type="dxa"/>
            </w:tcMar>
            <w:hideMark/>
          </w:tcPr>
          <w:p w14:paraId="48CA2E0C" w14:textId="77777777" w:rsidR="00B221F9" w:rsidRDefault="00B221F9" w:rsidP="007C1D1C">
            <w:pPr>
              <w:jc w:val="center"/>
            </w:pPr>
            <w:r>
              <w:t>3123</w:t>
            </w:r>
          </w:p>
        </w:tc>
        <w:tc>
          <w:tcPr>
            <w:tcW w:w="567" w:type="dxa"/>
            <w:tcBorders>
              <w:top w:val="nil"/>
              <w:left w:val="nil"/>
              <w:bottom w:val="nil"/>
              <w:right w:val="nil"/>
            </w:tcBorders>
            <w:vAlign w:val="center"/>
            <w:hideMark/>
          </w:tcPr>
          <w:p w14:paraId="0F555515" w14:textId="77777777" w:rsidR="00B221F9" w:rsidRDefault="00B221F9" w:rsidP="007C1D1C">
            <w:r>
              <w:t> </w:t>
            </w:r>
          </w:p>
        </w:tc>
      </w:tr>
    </w:tbl>
    <w:p w14:paraId="41D74C4E" w14:textId="77777777" w:rsidR="00B221F9" w:rsidRDefault="00B221F9" w:rsidP="00B221F9">
      <w:pPr>
        <w:jc w:val="both"/>
        <w:rPr>
          <w:color w:val="000000"/>
        </w:rPr>
      </w:pPr>
      <w:r>
        <w:rPr>
          <w:color w:val="000000"/>
        </w:rPr>
        <w:t> </w:t>
      </w:r>
    </w:p>
    <w:p w14:paraId="7B971D55" w14:textId="77777777" w:rsidR="00B221F9" w:rsidRDefault="00B221F9" w:rsidP="00B221F9">
      <w:pPr>
        <w:spacing w:line="360" w:lineRule="auto"/>
        <w:ind w:firstLine="851"/>
        <w:jc w:val="both"/>
        <w:rPr>
          <w:color w:val="000000"/>
        </w:rPr>
      </w:pPr>
      <w:bookmarkStart w:id="28" w:name="part_b51e6c3ea91a4892a27c797710e1a778"/>
      <w:bookmarkEnd w:id="28"/>
      <w:r>
        <w:rPr>
          <w:color w:val="000000"/>
        </w:rPr>
        <w:t>34. Mokesčių mokėtojų sumokėtos lėšos įskaitomos Mokesčio nepriemokai ir Mokesčio nepriemokų delspinigiams dengti pradedant nuo anksčiausiai susidariusių. Likusia dalimi padengiamas einamųjų metų Mokestis.</w:t>
      </w:r>
    </w:p>
    <w:p w14:paraId="6F4D2D47" w14:textId="77777777" w:rsidR="00B221F9" w:rsidRPr="00871E59" w:rsidRDefault="00B221F9" w:rsidP="00B221F9">
      <w:pPr>
        <w:spacing w:line="360" w:lineRule="auto"/>
        <w:ind w:firstLine="851"/>
        <w:jc w:val="both"/>
      </w:pPr>
      <w:bookmarkStart w:id="29" w:name="part_281f53d6024b4e0b882caa638dde1d62"/>
      <w:bookmarkStart w:id="30" w:name="part_52fe1abbb4b14f0398a11d5e03891b5a"/>
      <w:bookmarkEnd w:id="29"/>
      <w:bookmarkEnd w:id="30"/>
      <w:r w:rsidRPr="00871E59">
        <w:t>35. Asmuo, mokėdamas Mokestį už kitą asmenį, privalo nurodyti Mokesčio mokėtojo, kuriam suformuota prievolė mokėti šį Mokestį, duomenis:</w:t>
      </w:r>
    </w:p>
    <w:p w14:paraId="7ECEF01B" w14:textId="77777777" w:rsidR="00B221F9" w:rsidRPr="00871E59" w:rsidRDefault="00B221F9" w:rsidP="00B221F9">
      <w:pPr>
        <w:spacing w:line="360" w:lineRule="auto"/>
        <w:ind w:firstLine="851"/>
        <w:jc w:val="both"/>
      </w:pPr>
      <w:r w:rsidRPr="00871E59">
        <w:t>35.1. jei mokama už juridinį asmenį, nurodomas juridinio asmens pavadinimas, mokėtojo kodas;</w:t>
      </w:r>
    </w:p>
    <w:p w14:paraId="63DE2AA0" w14:textId="77777777" w:rsidR="00B221F9" w:rsidRPr="00871E59" w:rsidRDefault="00B221F9" w:rsidP="00B221F9">
      <w:pPr>
        <w:spacing w:line="360" w:lineRule="auto"/>
        <w:ind w:firstLine="851"/>
        <w:jc w:val="both"/>
      </w:pPr>
      <w:r w:rsidRPr="00871E59">
        <w:t>35.2. jei mokama už fizinį asmenį, nurodomas fizinio asmens vardas, pavardė, asmens kodas;</w:t>
      </w:r>
    </w:p>
    <w:p w14:paraId="5D162ED7" w14:textId="5C2CE707" w:rsidR="00B221F9" w:rsidRPr="00871E59" w:rsidRDefault="00B221F9" w:rsidP="00B221F9">
      <w:pPr>
        <w:spacing w:line="360" w:lineRule="auto"/>
        <w:ind w:firstLine="851"/>
        <w:jc w:val="both"/>
      </w:pPr>
      <w:r w:rsidRPr="00871E59">
        <w:lastRenderedPageBreak/>
        <w:t xml:space="preserve">35.3. jei nenurodomi </w:t>
      </w:r>
      <w:r w:rsidR="009F4EFE">
        <w:t xml:space="preserve">Aprašo </w:t>
      </w:r>
      <w:r w:rsidRPr="00871E59">
        <w:t xml:space="preserve">36.1 ir 36.2 papunkčiuose įvardyti duomenys, Mokesčio mokėtojo įmoka neužskaitoma. </w:t>
      </w:r>
    </w:p>
    <w:p w14:paraId="370FCB78" w14:textId="77777777" w:rsidR="00B221F9" w:rsidRDefault="00B221F9" w:rsidP="00B221F9">
      <w:pPr>
        <w:spacing w:line="360" w:lineRule="auto"/>
        <w:ind w:firstLine="851"/>
        <w:jc w:val="both"/>
        <w:rPr>
          <w:color w:val="000000"/>
        </w:rPr>
      </w:pPr>
      <w:bookmarkStart w:id="31" w:name="part_5817bcd9f7a842978f6f6510bce687df"/>
      <w:bookmarkEnd w:id="31"/>
      <w:r>
        <w:rPr>
          <w:color w:val="000000"/>
        </w:rPr>
        <w:t>36. Laiku nesumokėjus Mokesčio ar jo dalies, už kiekvieną uždelstą dieną skaičiuojami delspinigiai. Delspinigių dydis kas ketvirtį nustatomas vadovaujantis Lietuvos Respublikos finansų ministro įsakymu patvirtinta delspinigių norma.</w:t>
      </w:r>
      <w:r>
        <w:rPr>
          <w:b/>
          <w:bCs/>
          <w:color w:val="000000"/>
        </w:rPr>
        <w:t> </w:t>
      </w:r>
      <w:r>
        <w:rPr>
          <w:color w:val="000000"/>
        </w:rPr>
        <w:t>Delspinigiai pradedami skaičiuoti kitą dieną po to, kai baigiasi Mokesčio mokėjimo terminas. Delspinigiai skaičiuojami ne ilgiau kaip 180 kalendorinių dienų nuo nustatyto Mokesčio sumokėjimo termino pabaigos.</w:t>
      </w:r>
    </w:p>
    <w:p w14:paraId="73FD7A81"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 xml:space="preserve">37. </w:t>
      </w:r>
      <w:r w:rsidRPr="00E075F0">
        <w:rPr>
          <w:color w:val="000000" w:themeColor="text1"/>
          <w:szCs w:val="20"/>
        </w:rPr>
        <w:t>Mokesčių mokėtojas gali būti atleidžiamas nuo priskaičiuotų delspinigių ir delspinigiai nurašomi:</w:t>
      </w:r>
    </w:p>
    <w:p w14:paraId="5E51A4BE" w14:textId="77777777" w:rsidR="00B221F9" w:rsidRPr="009D59B5"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37</w:t>
      </w:r>
      <w:r w:rsidRPr="009D59B5">
        <w:rPr>
          <w:color w:val="000000" w:themeColor="text1"/>
          <w:szCs w:val="20"/>
        </w:rPr>
        <w:t>.1. jei Mokesčio mokėtojo mokestinės nepriemokos pripažintos beviltiškomis;</w:t>
      </w:r>
    </w:p>
    <w:p w14:paraId="7D29ECDA" w14:textId="77777777" w:rsidR="00B221F9" w:rsidRPr="009D59B5"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37</w:t>
      </w:r>
      <w:r w:rsidRPr="009D59B5">
        <w:rPr>
          <w:color w:val="000000" w:themeColor="text1"/>
          <w:szCs w:val="20"/>
        </w:rPr>
        <w:t>.2. jei Mokesčio mokėjimo terminai buvo pažeisti dėl aplinkybių, kurios nepriklausė nuo M</w:t>
      </w:r>
      <w:r>
        <w:rPr>
          <w:color w:val="000000" w:themeColor="text1"/>
          <w:szCs w:val="20"/>
        </w:rPr>
        <w:t>okesčio</w:t>
      </w:r>
      <w:r w:rsidRPr="009D59B5">
        <w:rPr>
          <w:color w:val="000000" w:themeColor="text1"/>
          <w:szCs w:val="20"/>
        </w:rPr>
        <w:t xml:space="preserve"> mokėtojo valios ir kurių jis nenumatė ir (ar) negalėjo numatyti;</w:t>
      </w:r>
    </w:p>
    <w:p w14:paraId="4C70739C" w14:textId="77777777" w:rsidR="00B221F9" w:rsidRPr="009D59B5"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37</w:t>
      </w:r>
      <w:r w:rsidRPr="009D59B5">
        <w:rPr>
          <w:color w:val="000000" w:themeColor="text1"/>
          <w:szCs w:val="20"/>
        </w:rPr>
        <w:t>.3. kai Mokesčio deklaracija tikslinama arba anuliuojama;</w:t>
      </w:r>
    </w:p>
    <w:p w14:paraId="111010CD"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37</w:t>
      </w:r>
      <w:r w:rsidRPr="009D59B5">
        <w:rPr>
          <w:color w:val="000000" w:themeColor="text1"/>
          <w:szCs w:val="20"/>
        </w:rPr>
        <w:t>.4. kai Mokesčio apskaitos</w:t>
      </w:r>
      <w:r w:rsidRPr="00E075F0">
        <w:rPr>
          <w:color w:val="000000" w:themeColor="text1"/>
          <w:szCs w:val="20"/>
        </w:rPr>
        <w:t xml:space="preserve"> informacinėje sistemoje</w:t>
      </w:r>
      <w:r>
        <w:rPr>
          <w:color w:val="000000" w:themeColor="text1"/>
          <w:szCs w:val="20"/>
        </w:rPr>
        <w:t xml:space="preserve"> yra programinė klaida;</w:t>
      </w:r>
    </w:p>
    <w:p w14:paraId="306135E1"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37</w:t>
      </w:r>
      <w:r w:rsidRPr="009D59B5">
        <w:rPr>
          <w:color w:val="000000" w:themeColor="text1"/>
          <w:szCs w:val="20"/>
        </w:rPr>
        <w:t xml:space="preserve">.5. įsiteisėjus teismo nutarčiai dėl bankroto. </w:t>
      </w:r>
    </w:p>
    <w:p w14:paraId="1C5CD56D" w14:textId="77777777" w:rsidR="00B221F9" w:rsidRDefault="00B221F9" w:rsidP="00B221F9">
      <w:pPr>
        <w:spacing w:line="360" w:lineRule="auto"/>
        <w:ind w:firstLine="851"/>
        <w:jc w:val="both"/>
        <w:rPr>
          <w:color w:val="000000"/>
        </w:rPr>
      </w:pPr>
      <w:bookmarkStart w:id="32" w:name="part_45bfdbe9a99b48a39cb2105b702823b3"/>
      <w:bookmarkStart w:id="33" w:name="part_ae6d5b3a951d4a75a1b76928ee405e6d"/>
      <w:bookmarkEnd w:id="32"/>
      <w:bookmarkEnd w:id="33"/>
      <w:r>
        <w:rPr>
          <w:color w:val="000000"/>
        </w:rPr>
        <w:t xml:space="preserve">38. Biudžeto ir finansų skyrius Mokesčio mokėtojo prašymu išduoda pažymą apie įsiskolinimą ar skolos nebuvimą už valstybinės žemės nuomą ar naudojimą. Prašymus išduoti pažymą apie atsiskaitymą asmenys gali pateikti Savivaldybės administracijai raštu arba elektroniniu paštu: </w:t>
      </w:r>
      <w:proofErr w:type="spellStart"/>
      <w:r>
        <w:rPr>
          <w:color w:val="000000"/>
        </w:rPr>
        <w:t>info</w:t>
      </w:r>
      <w:r w:rsidRPr="007D054F">
        <w:rPr>
          <w:color w:val="000000"/>
        </w:rPr>
        <w:t>@krs.lt</w:t>
      </w:r>
      <w:proofErr w:type="spellEnd"/>
      <w:r>
        <w:rPr>
          <w:color w:val="000000"/>
        </w:rPr>
        <w:t>.</w:t>
      </w:r>
    </w:p>
    <w:p w14:paraId="30748486" w14:textId="77777777" w:rsidR="00B221F9" w:rsidRDefault="00B221F9" w:rsidP="00B221F9">
      <w:pPr>
        <w:ind w:firstLine="851"/>
        <w:jc w:val="both"/>
        <w:rPr>
          <w:rFonts w:eastAsia="Calibri"/>
        </w:rPr>
      </w:pPr>
      <w:bookmarkStart w:id="34" w:name="part_efd23d39c6714860b5a6b94649992df3"/>
      <w:bookmarkEnd w:id="34"/>
    </w:p>
    <w:p w14:paraId="010CDEED" w14:textId="77777777" w:rsidR="00B221F9" w:rsidRPr="00F95556" w:rsidRDefault="00B221F9" w:rsidP="002D4376">
      <w:pPr>
        <w:jc w:val="center"/>
        <w:rPr>
          <w:rFonts w:eastAsia="Calibri"/>
          <w:b/>
        </w:rPr>
      </w:pPr>
      <w:r w:rsidRPr="00F95556">
        <w:rPr>
          <w:rFonts w:eastAsia="Calibri"/>
          <w:b/>
        </w:rPr>
        <w:t>V SKYRIUS</w:t>
      </w:r>
    </w:p>
    <w:p w14:paraId="65D0E032" w14:textId="77777777" w:rsidR="00B221F9" w:rsidRDefault="00B221F9" w:rsidP="002D4376">
      <w:pPr>
        <w:tabs>
          <w:tab w:val="left" w:pos="1083"/>
        </w:tabs>
        <w:spacing w:line="360" w:lineRule="auto"/>
        <w:jc w:val="center"/>
        <w:rPr>
          <w:b/>
          <w:bCs/>
          <w:color w:val="000000" w:themeColor="text1"/>
          <w:szCs w:val="20"/>
        </w:rPr>
      </w:pPr>
      <w:r>
        <w:rPr>
          <w:b/>
          <w:bCs/>
          <w:color w:val="000000" w:themeColor="text1"/>
          <w:szCs w:val="20"/>
        </w:rPr>
        <w:t xml:space="preserve">DEKLARACIJŲ PATEIKIMO </w:t>
      </w:r>
      <w:r w:rsidRPr="003D1611">
        <w:rPr>
          <w:b/>
          <w:bCs/>
          <w:color w:val="000000" w:themeColor="text1"/>
          <w:szCs w:val="20"/>
        </w:rPr>
        <w:t>IR</w:t>
      </w:r>
      <w:r>
        <w:rPr>
          <w:b/>
          <w:bCs/>
          <w:color w:val="000000" w:themeColor="text1"/>
          <w:szCs w:val="20"/>
        </w:rPr>
        <w:t xml:space="preserve"> </w:t>
      </w:r>
      <w:r w:rsidRPr="00F81323">
        <w:rPr>
          <w:b/>
          <w:bCs/>
          <w:color w:val="000000" w:themeColor="text1"/>
          <w:szCs w:val="20"/>
        </w:rPr>
        <w:t>TIKSLINIMO TVARKA</w:t>
      </w:r>
    </w:p>
    <w:p w14:paraId="1935BD8D" w14:textId="77777777" w:rsidR="00B221F9" w:rsidRDefault="00B221F9" w:rsidP="00B221F9">
      <w:pPr>
        <w:tabs>
          <w:tab w:val="left" w:pos="1083"/>
        </w:tabs>
        <w:spacing w:line="360" w:lineRule="auto"/>
        <w:ind w:firstLine="851"/>
        <w:jc w:val="both"/>
        <w:rPr>
          <w:b/>
          <w:bCs/>
          <w:color w:val="000000" w:themeColor="text1"/>
          <w:szCs w:val="20"/>
        </w:rPr>
      </w:pPr>
    </w:p>
    <w:p w14:paraId="3DB591EE" w14:textId="77777777" w:rsidR="00B221F9" w:rsidRPr="009F60D1" w:rsidRDefault="00B221F9" w:rsidP="00B221F9">
      <w:pPr>
        <w:spacing w:line="360" w:lineRule="auto"/>
        <w:ind w:firstLine="851"/>
        <w:jc w:val="both"/>
      </w:pPr>
      <w:bookmarkStart w:id="35" w:name="part_4afebc1b50444ebe9d73d6d31ab8a2f9"/>
      <w:bookmarkEnd w:id="35"/>
      <w:r>
        <w:rPr>
          <w:color w:val="000000"/>
        </w:rPr>
        <w:t>39</w:t>
      </w:r>
      <w:r w:rsidRPr="006B04F2">
        <w:rPr>
          <w:color w:val="000000"/>
        </w:rPr>
        <w:t>. Juridiniai asmenys</w:t>
      </w:r>
      <w:r>
        <w:rPr>
          <w:color w:val="000000"/>
        </w:rPr>
        <w:t xml:space="preserve"> </w:t>
      </w:r>
      <w:r w:rsidRPr="009F60D1">
        <w:t>pildo Mokesčio deklaracijas (priedas) ir s</w:t>
      </w:r>
      <w:r w:rsidRPr="006B04F2">
        <w:rPr>
          <w:color w:val="000000"/>
        </w:rPr>
        <w:t xml:space="preserve">u įmonės vadovo bei finansininko parašais  pateikia elektroniniu paštu: </w:t>
      </w:r>
      <w:hyperlink r:id="rId8" w:history="1">
        <w:r w:rsidRPr="00357625">
          <w:rPr>
            <w:rStyle w:val="Hipersaitas"/>
            <w:color w:val="auto"/>
            <w:u w:val="none"/>
          </w:rPr>
          <w:t>info@krs.lt</w:t>
        </w:r>
      </w:hyperlink>
      <w:r w:rsidRPr="00357625">
        <w:t xml:space="preserve"> </w:t>
      </w:r>
      <w:r w:rsidRPr="006B04F2">
        <w:rPr>
          <w:color w:val="000000"/>
        </w:rPr>
        <w:t>arba Savivaldybės Gyventojų aptarnavimo ir dokumentų valdymo skyriui, adresu: Savanorių pr. 371, Kaunas</w:t>
      </w:r>
      <w:r w:rsidRPr="009F60D1">
        <w:t>.</w:t>
      </w:r>
    </w:p>
    <w:p w14:paraId="79AC2AC7" w14:textId="77777777" w:rsidR="00B221F9" w:rsidRDefault="00B221F9" w:rsidP="00B221F9">
      <w:pPr>
        <w:spacing w:line="360" w:lineRule="auto"/>
        <w:ind w:firstLine="851"/>
        <w:jc w:val="both"/>
        <w:rPr>
          <w:color w:val="000000"/>
        </w:rPr>
      </w:pPr>
      <w:bookmarkStart w:id="36" w:name="part_9cdd219827ec48fdb9ea38af78fd7b5e"/>
      <w:bookmarkEnd w:id="36"/>
      <w:r>
        <w:rPr>
          <w:color w:val="000000"/>
        </w:rPr>
        <w:t>40. Fiziniams asmenims, pagal pateiktus duomenis, Mokestį apskaičiuoja, Mokesčio deklaracijas parengia ir kartu su užpildytais mokėjimo kvitais Mokesčių mokėtojams ne vėliau kaip iki kalendorinių metų lapkričio 1 d. pateikia Biudžeto ir finansų skyrius.</w:t>
      </w:r>
      <w:r w:rsidRPr="008E52AE">
        <w:rPr>
          <w:color w:val="000000"/>
        </w:rPr>
        <w:t xml:space="preserve"> </w:t>
      </w:r>
      <w:r>
        <w:rPr>
          <w:color w:val="000000"/>
        </w:rPr>
        <w:t>Deklaracijos siunčiamos paštu neregistruota korespondencija ar nurodytu elektroniniu paštu.</w:t>
      </w:r>
    </w:p>
    <w:p w14:paraId="5CF213E5" w14:textId="5F6B6956" w:rsidR="00B221F9" w:rsidRDefault="00B221F9" w:rsidP="001E6759">
      <w:pPr>
        <w:spacing w:line="360" w:lineRule="auto"/>
        <w:ind w:firstLine="851"/>
        <w:jc w:val="both"/>
        <w:rPr>
          <w:color w:val="000000"/>
        </w:rPr>
      </w:pPr>
      <w:bookmarkStart w:id="37" w:name="part_6e05f094569b456e870d10d48c95eb1a"/>
      <w:bookmarkStart w:id="38" w:name="part_0b1e34da63094d6d886ad93a18f05374"/>
      <w:bookmarkStart w:id="39" w:name="part_0a9132cf94f343599e5ed8f501bfd389"/>
      <w:bookmarkStart w:id="40" w:name="part_0f63b015e174431dad4df45639835c8c"/>
      <w:bookmarkEnd w:id="37"/>
      <w:bookmarkEnd w:id="38"/>
      <w:bookmarkEnd w:id="39"/>
      <w:bookmarkEnd w:id="40"/>
      <w:r>
        <w:rPr>
          <w:color w:val="000000"/>
        </w:rPr>
        <w:t>41. Mokesčio mokėtojo deklaracija gali būti tikslinama:</w:t>
      </w:r>
    </w:p>
    <w:p w14:paraId="4DF21EEB" w14:textId="56CD54B8" w:rsidR="00B221F9" w:rsidRDefault="00B221F9" w:rsidP="001E6759">
      <w:pPr>
        <w:spacing w:line="360" w:lineRule="auto"/>
        <w:ind w:firstLine="851"/>
        <w:jc w:val="both"/>
        <w:rPr>
          <w:color w:val="000000"/>
        </w:rPr>
      </w:pPr>
      <w:r>
        <w:rPr>
          <w:color w:val="000000"/>
        </w:rPr>
        <w:t xml:space="preserve">41.1. pagal Savivaldybės tarybos sprendimus ar </w:t>
      </w:r>
      <w:r w:rsidR="009F4EFE">
        <w:rPr>
          <w:color w:val="000000"/>
        </w:rPr>
        <w:t xml:space="preserve">teisės aktų </w:t>
      </w:r>
      <w:r>
        <w:rPr>
          <w:color w:val="000000"/>
        </w:rPr>
        <w:t xml:space="preserve">nustatyta tvarka </w:t>
      </w:r>
      <w:r w:rsidRPr="00327CC0">
        <w:t xml:space="preserve">buvo </w:t>
      </w:r>
      <w:r>
        <w:rPr>
          <w:color w:val="000000"/>
        </w:rPr>
        <w:t>nepritaikyta Mokesčio lengvata;</w:t>
      </w:r>
    </w:p>
    <w:p w14:paraId="5C98F855" w14:textId="24BB781F" w:rsidR="00B221F9" w:rsidRDefault="00B221F9" w:rsidP="001E6759">
      <w:pPr>
        <w:spacing w:line="360" w:lineRule="auto"/>
        <w:ind w:firstLine="851"/>
        <w:jc w:val="both"/>
        <w:rPr>
          <w:color w:val="000000"/>
        </w:rPr>
      </w:pPr>
      <w:r>
        <w:rPr>
          <w:color w:val="000000"/>
        </w:rPr>
        <w:t>41.2.</w:t>
      </w:r>
      <w:r w:rsidRPr="005C755C">
        <w:rPr>
          <w:color w:val="000000"/>
        </w:rPr>
        <w:t xml:space="preserve"> </w:t>
      </w:r>
      <w:r>
        <w:rPr>
          <w:color w:val="000000"/>
        </w:rPr>
        <w:t>nuo naujai pateikto dokumento galiojimo datos tikslinama faktinė gyvenamoji vieta, duomenys apie žemės sklypo plotą, vertę, naudotoją;</w:t>
      </w:r>
    </w:p>
    <w:p w14:paraId="737BC259" w14:textId="77777777" w:rsidR="00B221F9" w:rsidRDefault="00B221F9" w:rsidP="00B221F9">
      <w:pPr>
        <w:spacing w:line="360" w:lineRule="auto"/>
        <w:ind w:firstLine="567"/>
        <w:jc w:val="both"/>
        <w:rPr>
          <w:color w:val="000000"/>
        </w:rPr>
      </w:pPr>
      <w:r>
        <w:rPr>
          <w:color w:val="000000"/>
        </w:rPr>
        <w:lastRenderedPageBreak/>
        <w:t>41.3. kai VĮ Registrų centras atnaujina kadastro duomenis apie įregistruotus valstybinės žemės sklypus ir jų naudotojus;</w:t>
      </w:r>
    </w:p>
    <w:p w14:paraId="6DDBB8A1" w14:textId="77777777" w:rsidR="00B221F9" w:rsidRDefault="00B221F9" w:rsidP="00B221F9">
      <w:pPr>
        <w:spacing w:line="360" w:lineRule="auto"/>
        <w:ind w:firstLine="567"/>
        <w:jc w:val="both"/>
        <w:rPr>
          <w:color w:val="000000"/>
        </w:rPr>
      </w:pPr>
      <w:r>
        <w:rPr>
          <w:color w:val="000000"/>
        </w:rPr>
        <w:t>41.4. kai NŽT skyrius patikslina duomenis apie neįregistruotus Nekilnojamojo turto registre valstybinės žemės sklypus ir jų naudotojus;</w:t>
      </w:r>
    </w:p>
    <w:p w14:paraId="2146F2B3" w14:textId="77777777" w:rsidR="00B221F9" w:rsidRDefault="00B221F9" w:rsidP="00B221F9">
      <w:pPr>
        <w:spacing w:line="360" w:lineRule="auto"/>
        <w:ind w:firstLine="567"/>
        <w:jc w:val="both"/>
        <w:rPr>
          <w:color w:val="000000"/>
        </w:rPr>
      </w:pPr>
      <w:r>
        <w:rPr>
          <w:color w:val="000000"/>
        </w:rPr>
        <w:t>41.5. kai Mokesčio mokėtojas pateikia dokumentus, reikalingus lengvatų taikymui.</w:t>
      </w:r>
    </w:p>
    <w:p w14:paraId="39D97A65" w14:textId="77777777" w:rsidR="00B221F9" w:rsidRDefault="00B221F9" w:rsidP="00B221F9">
      <w:pPr>
        <w:spacing w:line="360" w:lineRule="auto"/>
        <w:ind w:firstLine="567"/>
        <w:jc w:val="both"/>
        <w:rPr>
          <w:color w:val="000000"/>
        </w:rPr>
      </w:pPr>
      <w:bookmarkStart w:id="41" w:name="part_5d942bc05ed343709213e689632b222c"/>
      <w:bookmarkStart w:id="42" w:name="part_a76ebf8b349245f3acd8a16189eb7170"/>
      <w:bookmarkEnd w:id="41"/>
      <w:bookmarkEnd w:id="42"/>
      <w:r>
        <w:rPr>
          <w:color w:val="000000"/>
        </w:rPr>
        <w:t xml:space="preserve">42. Jei einamųjų metų Mokestis apskaičiuojamas arba Mokesčio deklaracija tikslinama po nustatyto Mokesčio sumokėjimo termino, apskaičiuotas Mokestis turi būti sumokėtas per 30 kalendorinių dienų nuo Mokesčio deklaracijos sudarymo dienos ir delspinigiai pradedami skaičiuoti praėjus šiam terminui. </w:t>
      </w:r>
    </w:p>
    <w:p w14:paraId="67394576" w14:textId="77777777" w:rsidR="00B221F9" w:rsidRDefault="00B221F9" w:rsidP="00B221F9">
      <w:pPr>
        <w:spacing w:line="360" w:lineRule="auto"/>
        <w:ind w:firstLine="567"/>
        <w:jc w:val="both"/>
        <w:rPr>
          <w:color w:val="000000"/>
        </w:rPr>
      </w:pPr>
      <w:bookmarkStart w:id="43" w:name="part_527a0b80617c4984827ec958da6e26a6"/>
      <w:bookmarkStart w:id="44" w:name="part_0036ad70e9f94cf9803b3e149baad8b2"/>
      <w:bookmarkStart w:id="45" w:name="part_cc7ab56ffb954931acdb9267807b4f7e"/>
      <w:bookmarkEnd w:id="43"/>
      <w:bookmarkEnd w:id="44"/>
      <w:bookmarkEnd w:id="45"/>
      <w:r>
        <w:rPr>
          <w:color w:val="000000"/>
        </w:rPr>
        <w:t>43. Mokesčio mokėtojas, negavęs ar neatsiėmęs Mokesčio deklaracijos, neatleidžiamas nuo prievolės mokėti šį Mokestį ir delspinigius.</w:t>
      </w:r>
    </w:p>
    <w:p w14:paraId="1B2AB8BB" w14:textId="77777777" w:rsidR="00B221F9" w:rsidRPr="00E075F0" w:rsidRDefault="00B221F9" w:rsidP="00B221F9">
      <w:pPr>
        <w:tabs>
          <w:tab w:val="left" w:pos="1083"/>
        </w:tabs>
        <w:spacing w:line="360" w:lineRule="auto"/>
        <w:ind w:firstLine="851"/>
        <w:jc w:val="both"/>
        <w:rPr>
          <w:color w:val="000000" w:themeColor="text1"/>
          <w:szCs w:val="20"/>
        </w:rPr>
      </w:pPr>
    </w:p>
    <w:p w14:paraId="50FD90E2" w14:textId="77777777" w:rsidR="00B221F9" w:rsidRDefault="00B221F9" w:rsidP="002D4376">
      <w:pPr>
        <w:widowControl w:val="0"/>
        <w:tabs>
          <w:tab w:val="left" w:pos="114"/>
        </w:tabs>
        <w:jc w:val="center"/>
        <w:rPr>
          <w:b/>
          <w:bCs/>
          <w:color w:val="000000" w:themeColor="text1"/>
          <w:szCs w:val="20"/>
        </w:rPr>
      </w:pPr>
      <w:r>
        <w:rPr>
          <w:b/>
          <w:bCs/>
          <w:color w:val="000000" w:themeColor="text1"/>
          <w:szCs w:val="20"/>
        </w:rPr>
        <w:t>VI SKYRIUS</w:t>
      </w:r>
    </w:p>
    <w:p w14:paraId="2AAC1BB9" w14:textId="77777777" w:rsidR="00B221F9" w:rsidRPr="00F81323" w:rsidRDefault="00B221F9" w:rsidP="002D4376">
      <w:pPr>
        <w:widowControl w:val="0"/>
        <w:tabs>
          <w:tab w:val="left" w:pos="114"/>
        </w:tabs>
        <w:jc w:val="center"/>
        <w:rPr>
          <w:b/>
          <w:bCs/>
          <w:color w:val="000000" w:themeColor="text1"/>
          <w:szCs w:val="20"/>
        </w:rPr>
      </w:pPr>
      <w:r w:rsidRPr="00F81323">
        <w:rPr>
          <w:b/>
          <w:bCs/>
          <w:color w:val="000000" w:themeColor="text1"/>
          <w:szCs w:val="20"/>
        </w:rPr>
        <w:t>ATLEIDIMAS NU</w:t>
      </w:r>
      <w:r>
        <w:rPr>
          <w:b/>
          <w:bCs/>
          <w:color w:val="000000" w:themeColor="text1"/>
          <w:szCs w:val="20"/>
        </w:rPr>
        <w:t>O ŽEMĖS NUOMOS MOKESČIO</w:t>
      </w:r>
      <w:r w:rsidRPr="00F81323">
        <w:rPr>
          <w:b/>
          <w:bCs/>
          <w:color w:val="000000" w:themeColor="text1"/>
          <w:szCs w:val="20"/>
        </w:rPr>
        <w:t xml:space="preserve"> IR LENGVATŲ </w:t>
      </w:r>
      <w:r>
        <w:rPr>
          <w:b/>
          <w:bCs/>
          <w:color w:val="000000" w:themeColor="text1"/>
          <w:szCs w:val="20"/>
        </w:rPr>
        <w:t>T</w:t>
      </w:r>
      <w:r w:rsidRPr="00F81323">
        <w:rPr>
          <w:b/>
          <w:bCs/>
          <w:color w:val="000000" w:themeColor="text1"/>
          <w:szCs w:val="20"/>
        </w:rPr>
        <w:t>AIKYMAS</w:t>
      </w:r>
    </w:p>
    <w:p w14:paraId="27B05815" w14:textId="77777777" w:rsidR="00B221F9" w:rsidRPr="00E075F0" w:rsidRDefault="00B221F9" w:rsidP="00B221F9">
      <w:pPr>
        <w:widowControl w:val="0"/>
        <w:tabs>
          <w:tab w:val="left" w:pos="114"/>
        </w:tabs>
        <w:spacing w:line="360" w:lineRule="auto"/>
        <w:ind w:firstLine="851"/>
        <w:jc w:val="both"/>
        <w:rPr>
          <w:color w:val="000000" w:themeColor="text1"/>
          <w:szCs w:val="20"/>
        </w:rPr>
      </w:pPr>
    </w:p>
    <w:p w14:paraId="332FE93C" w14:textId="77777777" w:rsidR="00B221F9" w:rsidRDefault="00B221F9" w:rsidP="00B221F9">
      <w:pPr>
        <w:spacing w:line="360" w:lineRule="auto"/>
        <w:ind w:firstLine="851"/>
        <w:jc w:val="both"/>
        <w:rPr>
          <w:color w:val="000000"/>
        </w:rPr>
      </w:pPr>
      <w:r>
        <w:rPr>
          <w:color w:val="000000"/>
        </w:rPr>
        <w:t>44. Mokesčio lengvatos taikomos vadovaujantis Savivaldybės tarybos priimtais sprendimais.</w:t>
      </w:r>
    </w:p>
    <w:p w14:paraId="501360D6" w14:textId="77777777" w:rsidR="00B221F9" w:rsidRDefault="00B221F9" w:rsidP="00B221F9">
      <w:pPr>
        <w:spacing w:line="360" w:lineRule="auto"/>
        <w:ind w:firstLine="851"/>
        <w:jc w:val="both"/>
        <w:rPr>
          <w:color w:val="000000"/>
        </w:rPr>
      </w:pPr>
      <w:bookmarkStart w:id="46" w:name="part_8ac8351997ee4951b7cdfcb735cf54c2"/>
      <w:bookmarkEnd w:id="46"/>
      <w:r>
        <w:rPr>
          <w:color w:val="000000"/>
        </w:rPr>
        <w:t xml:space="preserve">45. Savivaldybės taryba savo biudžeto sąskaita turi teisę mažinti Mokestį arba visai nuo </w:t>
      </w:r>
      <w:r w:rsidRPr="00327CC0">
        <w:t>Mokesčio a</w:t>
      </w:r>
      <w:r>
        <w:rPr>
          <w:color w:val="000000"/>
        </w:rPr>
        <w:t>tleisti.</w:t>
      </w:r>
    </w:p>
    <w:p w14:paraId="1276DADF" w14:textId="77777777" w:rsidR="00B221F9" w:rsidRDefault="00B221F9" w:rsidP="00B221F9">
      <w:pPr>
        <w:spacing w:line="360" w:lineRule="auto"/>
        <w:ind w:firstLine="851"/>
        <w:jc w:val="both"/>
        <w:rPr>
          <w:color w:val="000000"/>
        </w:rPr>
      </w:pPr>
      <w:bookmarkStart w:id="47" w:name="part_ae525324c13f4c8097a26cdb24fdaf94"/>
      <w:bookmarkEnd w:id="47"/>
      <w:r>
        <w:rPr>
          <w:color w:val="000000"/>
        </w:rPr>
        <w:t>46. Savivaldybės taryba atleidžia nuo Mokesčio ne aukciono būdu išnuomotos valstybinės žemės nuomininkus (naudotojus) juridinius ir fizinius asmenis, kurių kalendoriniais metais mokėtinas Mokestis (už visus nuomojamus ar naudojamus valstybinės žemės sklypus) neviršija arba yra lygus 2 Eur.</w:t>
      </w:r>
    </w:p>
    <w:p w14:paraId="74B74A6A" w14:textId="77777777" w:rsidR="00B221F9" w:rsidRDefault="00B221F9" w:rsidP="00B221F9">
      <w:pPr>
        <w:spacing w:line="360" w:lineRule="auto"/>
        <w:ind w:firstLine="851"/>
        <w:jc w:val="both"/>
        <w:rPr>
          <w:color w:val="000000"/>
        </w:rPr>
      </w:pPr>
      <w:bookmarkStart w:id="48" w:name="part_ed32c10672d847fe835657dc817e1a26"/>
      <w:bookmarkEnd w:id="48"/>
      <w:r>
        <w:rPr>
          <w:color w:val="000000"/>
        </w:rPr>
        <w:t xml:space="preserve">47. Jeigu valstybinės žemės nuomininkas ar naudotojas (fizinis asmuo) teisę gauti Mokesčio lengvatą įgyja pirmąjį metų pusmetį, tai </w:t>
      </w:r>
      <w:r w:rsidRPr="00327CC0">
        <w:t xml:space="preserve">lengvata taikoma visus </w:t>
      </w:r>
      <w:r>
        <w:rPr>
          <w:color w:val="000000"/>
        </w:rPr>
        <w:t xml:space="preserve">kalendorinius metus, jeigu antrąjį metų pusmetį – lengvata pradedama </w:t>
      </w:r>
      <w:r w:rsidRPr="00327CC0">
        <w:t xml:space="preserve">taikyti </w:t>
      </w:r>
      <w:r>
        <w:rPr>
          <w:color w:val="000000"/>
        </w:rPr>
        <w:t>nuo kitų kalendorinių metų.</w:t>
      </w:r>
    </w:p>
    <w:p w14:paraId="36AEC78F" w14:textId="77777777" w:rsidR="00B221F9" w:rsidRDefault="00B221F9" w:rsidP="00B221F9">
      <w:pPr>
        <w:spacing w:line="360" w:lineRule="auto"/>
        <w:ind w:firstLine="851"/>
        <w:jc w:val="both"/>
        <w:rPr>
          <w:color w:val="000000"/>
        </w:rPr>
      </w:pPr>
      <w:bookmarkStart w:id="49" w:name="part_b02341b3d3704a1aa4567f1ee1a408df"/>
      <w:bookmarkEnd w:id="49"/>
      <w:r>
        <w:rPr>
          <w:color w:val="000000"/>
        </w:rPr>
        <w:t>48. Jeigu teisė į lengvatą baigiasi pirmąjį metų pusmetį, tai Mokesčiui lengvata tais kalendoriniais metais netaikoma, jei antrąjį metų pusmetį – Mokestis, taikant lengvatą, skaičiuojamas už visus kalendorinius metus.</w:t>
      </w:r>
    </w:p>
    <w:p w14:paraId="6A2A86F3" w14:textId="77777777" w:rsidR="00B221F9" w:rsidRDefault="00B221F9" w:rsidP="00B221F9">
      <w:pPr>
        <w:spacing w:line="360" w:lineRule="auto"/>
        <w:ind w:firstLine="851"/>
        <w:jc w:val="both"/>
        <w:rPr>
          <w:color w:val="000000"/>
        </w:rPr>
      </w:pPr>
      <w:bookmarkStart w:id="50" w:name="part_90d5c806f58249a6aa278eb3c1dfa7a1"/>
      <w:bookmarkEnd w:id="50"/>
      <w:r>
        <w:rPr>
          <w:color w:val="000000"/>
        </w:rPr>
        <w:t>49. Kai nuomojamas žemės sklypo (sklypų) plotas viršija Savivaldybės tarybos nustatytus neapmokestinamuosius sklypų dydžius Mokesčiui apskaičiuoti, Mokestis skaičiuojamas tik už viršijančią ploto dalį.</w:t>
      </w:r>
    </w:p>
    <w:p w14:paraId="7C87F57C" w14:textId="77777777" w:rsidR="00B221F9" w:rsidRPr="00B117F1" w:rsidRDefault="00B221F9" w:rsidP="00B221F9">
      <w:pPr>
        <w:spacing w:line="360" w:lineRule="auto"/>
        <w:ind w:firstLine="851"/>
        <w:jc w:val="both"/>
        <w:rPr>
          <w:color w:val="000000"/>
        </w:rPr>
      </w:pPr>
      <w:bookmarkStart w:id="51" w:name="part_0e83cefb236b4bffae9b3cdc9268de75"/>
      <w:bookmarkEnd w:id="51"/>
      <w:r>
        <w:rPr>
          <w:color w:val="000000"/>
        </w:rPr>
        <w:t xml:space="preserve">50. Jei žemės nuomotojas ar naudotojas (fizinis asmuo) nuomoja kelis žemės sklypus, esančius skirtingose Savivaldybės vietovėse, kurioms nustatyti skirtingi neapmokestinamieji sklypų dydžiai, </w:t>
      </w:r>
      <w:r w:rsidRPr="00B117F1">
        <w:rPr>
          <w:color w:val="000000"/>
        </w:rPr>
        <w:t>lengvata ta</w:t>
      </w:r>
      <w:r>
        <w:rPr>
          <w:color w:val="000000"/>
        </w:rPr>
        <w:t>ikoma tik vienam sklypui, kurio vidutinė rinkos vertė yra didžiausia.</w:t>
      </w:r>
    </w:p>
    <w:p w14:paraId="06E194C1" w14:textId="2DD78DCA" w:rsidR="00B221F9" w:rsidRPr="004637BE" w:rsidRDefault="00B221F9" w:rsidP="00B221F9">
      <w:pPr>
        <w:widowControl w:val="0"/>
        <w:tabs>
          <w:tab w:val="left" w:pos="114"/>
        </w:tabs>
        <w:spacing w:line="360" w:lineRule="auto"/>
        <w:ind w:firstLine="851"/>
        <w:jc w:val="both"/>
        <w:rPr>
          <w:szCs w:val="20"/>
        </w:rPr>
      </w:pPr>
      <w:r>
        <w:rPr>
          <w:szCs w:val="20"/>
        </w:rPr>
        <w:t>51</w:t>
      </w:r>
      <w:r w:rsidRPr="003F4199">
        <w:rPr>
          <w:szCs w:val="20"/>
        </w:rPr>
        <w:t xml:space="preserve">. </w:t>
      </w:r>
      <w:r>
        <w:rPr>
          <w:szCs w:val="20"/>
        </w:rPr>
        <w:t xml:space="preserve">Fiziniai asmenys, kurie pagal Savivaldybės tarybos sprendimą turi teisę gauti </w:t>
      </w:r>
      <w:r>
        <w:rPr>
          <w:szCs w:val="20"/>
        </w:rPr>
        <w:lastRenderedPageBreak/>
        <w:t>Mokesčio lengvatą</w:t>
      </w:r>
      <w:bookmarkStart w:id="52" w:name="_Hlk133313583"/>
      <w:r>
        <w:rPr>
          <w:szCs w:val="20"/>
        </w:rPr>
        <w:t>,</w:t>
      </w:r>
      <w:r w:rsidRPr="00E075F0">
        <w:rPr>
          <w:color w:val="000000" w:themeColor="text1"/>
          <w:szCs w:val="20"/>
        </w:rPr>
        <w:t xml:space="preserve"> jeigu mokestinio laikotarpio pradžioje (kalendorinių metų sausio mėn. pirmą darbo dieną) tokios žemės sklypų savininkų (fizinių asmenų) šeimose nėra darbingų asmenų ir jie patys iki mokestinio laikotarpio birželio 30 d</w:t>
      </w:r>
      <w:r w:rsidR="009F4EFE">
        <w:rPr>
          <w:color w:val="000000" w:themeColor="text1"/>
          <w:szCs w:val="20"/>
        </w:rPr>
        <w:t>.</w:t>
      </w:r>
      <w:r w:rsidRPr="00E075F0">
        <w:rPr>
          <w:color w:val="000000" w:themeColor="text1"/>
          <w:szCs w:val="20"/>
        </w:rPr>
        <w:t xml:space="preserve"> yra:</w:t>
      </w:r>
    </w:p>
    <w:p w14:paraId="17146996" w14:textId="77777777" w:rsidR="00B221F9" w:rsidRPr="00E075F0" w:rsidRDefault="00B221F9" w:rsidP="00B221F9">
      <w:pPr>
        <w:spacing w:line="360" w:lineRule="auto"/>
        <w:ind w:firstLine="851"/>
        <w:jc w:val="both"/>
        <w:rPr>
          <w:color w:val="000000" w:themeColor="text1"/>
          <w:szCs w:val="20"/>
        </w:rPr>
      </w:pPr>
      <w:r>
        <w:rPr>
          <w:color w:val="000000" w:themeColor="text1"/>
          <w:szCs w:val="20"/>
        </w:rPr>
        <w:t>51</w:t>
      </w:r>
      <w:r w:rsidRPr="00E075F0">
        <w:rPr>
          <w:color w:val="000000" w:themeColor="text1"/>
          <w:szCs w:val="20"/>
        </w:rPr>
        <w:t>.1. asmenys, kuriems nustatytas 0</w:t>
      </w:r>
      <w:r>
        <w:rPr>
          <w:color w:val="000000" w:themeColor="text1"/>
          <w:szCs w:val="20"/>
        </w:rPr>
        <w:t xml:space="preserve"> – 40 procentų darbingumo lygis;</w:t>
      </w:r>
    </w:p>
    <w:p w14:paraId="05235F2F" w14:textId="77777777" w:rsidR="00B221F9" w:rsidRPr="00E075F0" w:rsidRDefault="00B221F9" w:rsidP="00B221F9">
      <w:pPr>
        <w:spacing w:line="360" w:lineRule="auto"/>
        <w:ind w:firstLine="851"/>
        <w:jc w:val="both"/>
        <w:rPr>
          <w:color w:val="000000" w:themeColor="text1"/>
          <w:szCs w:val="20"/>
        </w:rPr>
      </w:pPr>
      <w:r>
        <w:rPr>
          <w:color w:val="000000" w:themeColor="text1"/>
          <w:szCs w:val="20"/>
        </w:rPr>
        <w:t>51</w:t>
      </w:r>
      <w:r w:rsidRPr="00E075F0">
        <w:rPr>
          <w:color w:val="000000" w:themeColor="text1"/>
          <w:szCs w:val="20"/>
        </w:rPr>
        <w:t>.2. sukakę</w:t>
      </w:r>
      <w:r>
        <w:rPr>
          <w:color w:val="000000" w:themeColor="text1"/>
          <w:szCs w:val="20"/>
        </w:rPr>
        <w:t>s senatvės pensijos amžius;</w:t>
      </w:r>
    </w:p>
    <w:p w14:paraId="390750B0" w14:textId="54B9E879" w:rsidR="00B221F9" w:rsidRDefault="00B221F9" w:rsidP="00B221F9">
      <w:pPr>
        <w:widowControl w:val="0"/>
        <w:tabs>
          <w:tab w:val="left" w:pos="114"/>
        </w:tabs>
        <w:spacing w:line="360" w:lineRule="auto"/>
        <w:ind w:firstLine="851"/>
        <w:jc w:val="both"/>
        <w:rPr>
          <w:szCs w:val="20"/>
        </w:rPr>
      </w:pPr>
      <w:r>
        <w:rPr>
          <w:color w:val="000000" w:themeColor="text1"/>
          <w:szCs w:val="20"/>
        </w:rPr>
        <w:t>51</w:t>
      </w:r>
      <w:r w:rsidRPr="0044501A">
        <w:rPr>
          <w:color w:val="000000" w:themeColor="text1"/>
          <w:szCs w:val="20"/>
        </w:rPr>
        <w:t>.3</w:t>
      </w:r>
      <w:r>
        <w:rPr>
          <w:color w:val="000000" w:themeColor="text1"/>
          <w:szCs w:val="20"/>
        </w:rPr>
        <w:t xml:space="preserve">. jei </w:t>
      </w:r>
      <w:r w:rsidR="009F4EFE">
        <w:rPr>
          <w:color w:val="000000" w:themeColor="text1"/>
          <w:szCs w:val="20"/>
        </w:rPr>
        <w:t xml:space="preserve"> Aprašo </w:t>
      </w:r>
      <w:r>
        <w:rPr>
          <w:color w:val="000000" w:themeColor="text1"/>
          <w:szCs w:val="20"/>
        </w:rPr>
        <w:t>51.1 – 51</w:t>
      </w:r>
      <w:r w:rsidRPr="0044501A">
        <w:rPr>
          <w:color w:val="000000" w:themeColor="text1"/>
          <w:szCs w:val="20"/>
        </w:rPr>
        <w:t>.2</w:t>
      </w:r>
      <w:r w:rsidRPr="00E075F0">
        <w:rPr>
          <w:color w:val="000000" w:themeColor="text1"/>
          <w:szCs w:val="20"/>
        </w:rPr>
        <w:t xml:space="preserve"> papunkčiuose nurodytų asmenų turimų </w:t>
      </w:r>
      <w:r>
        <w:rPr>
          <w:color w:val="000000" w:themeColor="text1"/>
          <w:szCs w:val="20"/>
        </w:rPr>
        <w:t>sklypų plotas yra didesnis nei S</w:t>
      </w:r>
      <w:r w:rsidRPr="00E075F0">
        <w:rPr>
          <w:color w:val="000000" w:themeColor="text1"/>
          <w:szCs w:val="20"/>
        </w:rPr>
        <w:t>avivaldybės tarybos nustatytas dydis, viršijančioji da</w:t>
      </w:r>
      <w:r>
        <w:rPr>
          <w:color w:val="000000" w:themeColor="text1"/>
          <w:szCs w:val="20"/>
        </w:rPr>
        <w:t>lis apmokestinama M</w:t>
      </w:r>
      <w:r w:rsidRPr="00E075F0">
        <w:rPr>
          <w:color w:val="000000" w:themeColor="text1"/>
          <w:szCs w:val="20"/>
        </w:rPr>
        <w:t>okesčiu</w:t>
      </w:r>
      <w:r>
        <w:rPr>
          <w:color w:val="000000" w:themeColor="text1"/>
          <w:szCs w:val="20"/>
        </w:rPr>
        <w:t>.</w:t>
      </w:r>
      <w:r w:rsidRPr="00F43328">
        <w:rPr>
          <w:szCs w:val="20"/>
        </w:rPr>
        <w:t xml:space="preserve"> </w:t>
      </w:r>
      <w:r>
        <w:rPr>
          <w:szCs w:val="20"/>
        </w:rPr>
        <w:t>L</w:t>
      </w:r>
      <w:r w:rsidRPr="003F4199">
        <w:rPr>
          <w:szCs w:val="20"/>
        </w:rPr>
        <w:t xml:space="preserve">engvata taikoma </w:t>
      </w:r>
      <w:r>
        <w:rPr>
          <w:szCs w:val="20"/>
        </w:rPr>
        <w:t>viena</w:t>
      </w:r>
      <w:r w:rsidRPr="003F4199">
        <w:rPr>
          <w:szCs w:val="20"/>
        </w:rPr>
        <w:t xml:space="preserve"> – nuosavybės teise turimai žemei arba valstybinei žemei. </w:t>
      </w:r>
      <w:r w:rsidRPr="00540604">
        <w:rPr>
          <w:szCs w:val="20"/>
        </w:rPr>
        <w:t>Pirmumas teikiamas nuosavai žemei, jeigu fizinis asmuo neturi nuosavos žemės lengvata taikoma iš valstybės nuomojamai žemei. Lengvatos taikomos fiziniams asmenims, iki einamųjų metų rugsėjo 30 d., pristačiusiems teisę į lengvatą įrodančius dokumentus</w:t>
      </w:r>
      <w:bookmarkEnd w:id="52"/>
      <w:r>
        <w:rPr>
          <w:szCs w:val="20"/>
        </w:rPr>
        <w:t>:</w:t>
      </w:r>
    </w:p>
    <w:p w14:paraId="68AF35C5" w14:textId="77777777" w:rsidR="00B221F9" w:rsidRDefault="00B221F9" w:rsidP="00B221F9">
      <w:pPr>
        <w:widowControl w:val="0"/>
        <w:tabs>
          <w:tab w:val="left" w:pos="114"/>
        </w:tabs>
        <w:spacing w:line="360" w:lineRule="auto"/>
        <w:ind w:firstLine="851"/>
        <w:jc w:val="both"/>
        <w:rPr>
          <w:szCs w:val="20"/>
        </w:rPr>
      </w:pPr>
      <w:r>
        <w:rPr>
          <w:szCs w:val="20"/>
        </w:rPr>
        <w:t>51.3.1. pateikiama asmens (sutuoktinio</w:t>
      </w:r>
      <w:r w:rsidRPr="0037485F">
        <w:rPr>
          <w:szCs w:val="20"/>
        </w:rPr>
        <w:t xml:space="preserve">) </w:t>
      </w:r>
      <w:r>
        <w:rPr>
          <w:szCs w:val="20"/>
        </w:rPr>
        <w:t xml:space="preserve">su negalia </w:t>
      </w:r>
      <w:r w:rsidRPr="0037485F">
        <w:rPr>
          <w:szCs w:val="20"/>
        </w:rPr>
        <w:t xml:space="preserve">pažymėjimo </w:t>
      </w:r>
      <w:r>
        <w:rPr>
          <w:szCs w:val="20"/>
        </w:rPr>
        <w:t>(neįgaliojo pažymėjimo) kopija;</w:t>
      </w:r>
    </w:p>
    <w:p w14:paraId="24AEAB7F" w14:textId="77777777" w:rsidR="00B221F9" w:rsidRDefault="00B221F9" w:rsidP="00B221F9">
      <w:pPr>
        <w:widowControl w:val="0"/>
        <w:tabs>
          <w:tab w:val="left" w:pos="114"/>
        </w:tabs>
        <w:spacing w:line="360" w:lineRule="auto"/>
        <w:ind w:firstLine="851"/>
        <w:jc w:val="both"/>
        <w:rPr>
          <w:szCs w:val="20"/>
        </w:rPr>
      </w:pPr>
      <w:r>
        <w:rPr>
          <w:szCs w:val="20"/>
        </w:rPr>
        <w:t>51.3.2. jei gaunama išankstinė senatvės pensija, pateikiama pensininko pažymėjimo kopija.</w:t>
      </w:r>
    </w:p>
    <w:p w14:paraId="5BF5F450" w14:textId="77777777" w:rsidR="00B221F9" w:rsidRDefault="00B221F9" w:rsidP="00B221F9">
      <w:pPr>
        <w:spacing w:line="360" w:lineRule="auto"/>
        <w:ind w:firstLine="851"/>
        <w:jc w:val="both"/>
        <w:rPr>
          <w:color w:val="000000"/>
        </w:rPr>
      </w:pPr>
      <w:bookmarkStart w:id="53" w:name="part_af76884f91e843e6a42132b5f50e6b6e"/>
      <w:bookmarkStart w:id="54" w:name="part_c8978697386544548f3fbdb8a6ff3047"/>
      <w:bookmarkStart w:id="55" w:name="part_f0214e6737c141cd90a411d8d523abe2"/>
      <w:bookmarkEnd w:id="53"/>
      <w:bookmarkEnd w:id="54"/>
      <w:bookmarkEnd w:id="55"/>
      <w:r>
        <w:rPr>
          <w:color w:val="000000"/>
        </w:rPr>
        <w:t>52. Mokesčiu neapmokestinama:</w:t>
      </w:r>
    </w:p>
    <w:p w14:paraId="05AA7E5A" w14:textId="77777777" w:rsidR="00B221F9" w:rsidRDefault="00B221F9" w:rsidP="00B221F9">
      <w:pPr>
        <w:spacing w:line="360" w:lineRule="auto"/>
        <w:ind w:firstLine="851"/>
        <w:jc w:val="both"/>
        <w:rPr>
          <w:color w:val="000000"/>
        </w:rPr>
      </w:pPr>
      <w:bookmarkStart w:id="56" w:name="part_a921e6214d1a479bae9760f61496ac5c"/>
      <w:bookmarkEnd w:id="56"/>
      <w:r>
        <w:rPr>
          <w:color w:val="000000"/>
        </w:rPr>
        <w:t>52.1. valstybinių rezervatų bei nacionalinių ir regioninių parkų teritorijoje esančių rezervatų žemė;</w:t>
      </w:r>
    </w:p>
    <w:p w14:paraId="78BDFBA3" w14:textId="77777777" w:rsidR="00B221F9" w:rsidRDefault="00B221F9" w:rsidP="00B221F9">
      <w:pPr>
        <w:spacing w:line="360" w:lineRule="auto"/>
        <w:ind w:firstLine="851"/>
        <w:jc w:val="both"/>
        <w:rPr>
          <w:color w:val="000000"/>
        </w:rPr>
      </w:pPr>
      <w:bookmarkStart w:id="57" w:name="part_82535a98308c428197e35351a45043e0"/>
      <w:bookmarkEnd w:id="57"/>
      <w:r>
        <w:rPr>
          <w:color w:val="000000"/>
        </w:rPr>
        <w:t>52.2. nacionalinių parkų, regioninių parkų, kraštovaizdžio, kraštovaizdžio-kultūrinių, botaninių, zoologinių, botaninių-zoologinių draustinių teritorijoje ir jų apsaugos zonose esanti žemė, miškų žemė, išskyrus žemės ūkio naudmenas, taip pat pastatų, kiemų, kelių ir tvenkinių užimta žemė;</w:t>
      </w:r>
    </w:p>
    <w:p w14:paraId="2B6B9E38" w14:textId="77777777" w:rsidR="00B221F9" w:rsidRDefault="00B221F9" w:rsidP="00B221F9">
      <w:pPr>
        <w:spacing w:line="360" w:lineRule="auto"/>
        <w:ind w:firstLine="851"/>
        <w:jc w:val="both"/>
        <w:rPr>
          <w:color w:val="000000"/>
        </w:rPr>
      </w:pPr>
      <w:bookmarkStart w:id="58" w:name="part_8bd9bc31e8744b9590799574689d5ca1"/>
      <w:bookmarkEnd w:id="58"/>
      <w:r>
        <w:rPr>
          <w:color w:val="000000"/>
        </w:rPr>
        <w:t>52.3. vandens telkinių pakrančių apsaugos juostų žemė;</w:t>
      </w:r>
    </w:p>
    <w:p w14:paraId="5AA18383" w14:textId="77777777" w:rsidR="00B221F9" w:rsidRDefault="00B221F9" w:rsidP="00B221F9">
      <w:pPr>
        <w:spacing w:line="360" w:lineRule="auto"/>
        <w:ind w:firstLine="851"/>
        <w:jc w:val="both"/>
        <w:rPr>
          <w:color w:val="000000"/>
        </w:rPr>
      </w:pPr>
      <w:bookmarkStart w:id="59" w:name="part_2d222b7d98e4460da5aa8fe719ca15d0"/>
      <w:bookmarkEnd w:id="59"/>
      <w:r>
        <w:rPr>
          <w:color w:val="000000"/>
        </w:rPr>
        <w:t>52.4. gamtos paminklų žemė;</w:t>
      </w:r>
    </w:p>
    <w:p w14:paraId="013F2923" w14:textId="77777777" w:rsidR="00B221F9" w:rsidRDefault="00B221F9" w:rsidP="00B221F9">
      <w:pPr>
        <w:spacing w:line="360" w:lineRule="auto"/>
        <w:ind w:firstLine="851"/>
        <w:jc w:val="both"/>
        <w:rPr>
          <w:color w:val="000000"/>
        </w:rPr>
      </w:pPr>
      <w:bookmarkStart w:id="60" w:name="part_534e99356cbd41668c6a0a388153d661"/>
      <w:bookmarkEnd w:id="60"/>
      <w:r>
        <w:rPr>
          <w:color w:val="000000"/>
        </w:rPr>
        <w:t>52.5. kapinių užimta žemė, istorijos paminklų (neveikiančių kapinių ir laidojimo vietų) teritorijų ir jų apsaugos zonų žemė;</w:t>
      </w:r>
    </w:p>
    <w:p w14:paraId="6F19D072" w14:textId="77777777" w:rsidR="00B221F9" w:rsidRDefault="00B221F9" w:rsidP="00B221F9">
      <w:pPr>
        <w:spacing w:line="360" w:lineRule="auto"/>
        <w:ind w:firstLine="851"/>
        <w:jc w:val="both"/>
        <w:rPr>
          <w:color w:val="000000"/>
        </w:rPr>
      </w:pPr>
      <w:bookmarkStart w:id="61" w:name="part_e699f623e9ff43deae6b9c028b836e87"/>
      <w:bookmarkEnd w:id="61"/>
      <w:r>
        <w:rPr>
          <w:color w:val="000000"/>
        </w:rPr>
        <w:t>52.6. valstybinių mokslo ir mokymo įstaigų naudojama žemė (išskyrus žemės sklypus / žemės plotus, kuriuose vykdoma komercinė ir / ar ūkinė veikla);</w:t>
      </w:r>
    </w:p>
    <w:p w14:paraId="4C5E901D" w14:textId="77777777" w:rsidR="00B221F9" w:rsidRDefault="00B221F9" w:rsidP="00B221F9">
      <w:pPr>
        <w:spacing w:line="360" w:lineRule="auto"/>
        <w:ind w:firstLine="851"/>
        <w:jc w:val="both"/>
        <w:rPr>
          <w:color w:val="000000"/>
        </w:rPr>
      </w:pPr>
      <w:bookmarkStart w:id="62" w:name="part_6328745e1b764937a337facc9c0b33d9"/>
      <w:bookmarkEnd w:id="62"/>
      <w:r>
        <w:rPr>
          <w:color w:val="000000"/>
        </w:rPr>
        <w:t>52.7. biudžetinių įstaigų, veikiančių pagal Lietuvos Respublikos biudžetinių įstaigų įstatymą, naudojama žemė (išskyrus žemės sklypus / žemės plotus, kuriuose vykdoma komercinė ir / ar ūkinė veikla);</w:t>
      </w:r>
    </w:p>
    <w:p w14:paraId="62CB80B9" w14:textId="77777777" w:rsidR="00B221F9" w:rsidRDefault="00B221F9" w:rsidP="00B221F9">
      <w:pPr>
        <w:spacing w:line="360" w:lineRule="auto"/>
        <w:ind w:firstLine="851"/>
        <w:jc w:val="both"/>
        <w:rPr>
          <w:color w:val="000000"/>
        </w:rPr>
      </w:pPr>
      <w:bookmarkStart w:id="63" w:name="part_3b7fd2a50f124f9c975bde436e5a827c"/>
      <w:bookmarkEnd w:id="63"/>
      <w:r>
        <w:rPr>
          <w:color w:val="000000"/>
        </w:rPr>
        <w:t>52.8. religinių bendruomenių, bendrijų ir centrų (išskyrus žemės sklypus / žemės plotus, kuriuose vykdoma komercinė ir / ar ūkinė veikla) naudojama žemė;</w:t>
      </w:r>
    </w:p>
    <w:p w14:paraId="34163165" w14:textId="77777777" w:rsidR="00B221F9" w:rsidRDefault="00B221F9" w:rsidP="00B221F9">
      <w:pPr>
        <w:spacing w:line="360" w:lineRule="auto"/>
        <w:ind w:firstLine="851"/>
        <w:jc w:val="both"/>
        <w:rPr>
          <w:color w:val="000000"/>
        </w:rPr>
      </w:pPr>
      <w:bookmarkStart w:id="64" w:name="part_e15556864b01428cbd46ca72eef45f51"/>
      <w:bookmarkEnd w:id="64"/>
      <w:r>
        <w:rPr>
          <w:color w:val="000000"/>
        </w:rPr>
        <w:t>52.9. valstybės ir Savivaldybės sveikatos priežiūros įstaigų naudojama žemė (išskyrus žemės sklypus / žemės plotus, kuriuose vykdoma komercinė ir / ar ūkinė veikla);</w:t>
      </w:r>
    </w:p>
    <w:p w14:paraId="5271B0A7" w14:textId="77777777" w:rsidR="00B221F9" w:rsidRDefault="00B221F9" w:rsidP="00B221F9">
      <w:pPr>
        <w:spacing w:line="360" w:lineRule="auto"/>
        <w:ind w:firstLine="851"/>
        <w:jc w:val="both"/>
        <w:rPr>
          <w:color w:val="000000"/>
        </w:rPr>
      </w:pPr>
      <w:bookmarkStart w:id="65" w:name="part_03c04bef151f4f08bba323b40dcc0c28"/>
      <w:bookmarkEnd w:id="65"/>
      <w:r>
        <w:rPr>
          <w:color w:val="000000"/>
        </w:rPr>
        <w:lastRenderedPageBreak/>
        <w:t>52.10. visuomenės poreikiams naudojamų sporto aikštynų, stadionų (išskyrus tuos, kurie yra apleisti ir neprižiūrimi), poilsio ir kultūros objektų užimama žemė;</w:t>
      </w:r>
    </w:p>
    <w:p w14:paraId="6E92E303" w14:textId="77777777" w:rsidR="00B221F9" w:rsidRDefault="00B221F9" w:rsidP="00B221F9">
      <w:pPr>
        <w:spacing w:line="360" w:lineRule="auto"/>
        <w:ind w:firstLine="851"/>
        <w:jc w:val="both"/>
        <w:rPr>
          <w:color w:val="000000"/>
        </w:rPr>
      </w:pPr>
      <w:bookmarkStart w:id="66" w:name="part_77c35e5ec1f24d8fbc927bf82e5b40ea"/>
      <w:bookmarkEnd w:id="66"/>
      <w:r>
        <w:rPr>
          <w:color w:val="000000"/>
        </w:rPr>
        <w:t>52.11. socialinių įmonių ir neįgaliųjų socialinių įmonių, veikiančių pagal Lietuvos Respublikos socialinių įmonių įstatymą, pagrindinei veiklai naudojama žemė;</w:t>
      </w:r>
    </w:p>
    <w:p w14:paraId="141BDCF5" w14:textId="77777777" w:rsidR="00B221F9" w:rsidRDefault="00B221F9" w:rsidP="00B221F9">
      <w:pPr>
        <w:spacing w:line="360" w:lineRule="auto"/>
        <w:ind w:firstLine="851"/>
        <w:jc w:val="both"/>
        <w:rPr>
          <w:color w:val="000000"/>
        </w:rPr>
      </w:pPr>
      <w:bookmarkStart w:id="67" w:name="part_e5b57b899f7441319e9bc28d76db08bd"/>
      <w:bookmarkEnd w:id="67"/>
      <w:r>
        <w:rPr>
          <w:color w:val="000000"/>
        </w:rPr>
        <w:t>52.12. neįgaliųjų draugijų pagrindinei veiklai naudojama žemė;</w:t>
      </w:r>
    </w:p>
    <w:p w14:paraId="0BF86804" w14:textId="77777777" w:rsidR="00B221F9" w:rsidRDefault="00B221F9" w:rsidP="00B221F9">
      <w:pPr>
        <w:spacing w:line="360" w:lineRule="auto"/>
        <w:ind w:firstLine="851"/>
        <w:jc w:val="both"/>
        <w:rPr>
          <w:color w:val="000000"/>
        </w:rPr>
      </w:pPr>
      <w:bookmarkStart w:id="68" w:name="part_4a0eb65db79f4535a3f701ef3850be2b"/>
      <w:bookmarkEnd w:id="68"/>
      <w:r>
        <w:rPr>
          <w:color w:val="000000"/>
        </w:rPr>
        <w:t>52.13. labdaros ir paramos fondų, veikiančių pagal Lietuvos Respublikos labdaros ir paramos fondų įstatymą, pagrindinei veiklai naudojama žemė;</w:t>
      </w:r>
    </w:p>
    <w:p w14:paraId="53BB2018" w14:textId="77777777" w:rsidR="00B221F9" w:rsidRDefault="00B221F9" w:rsidP="00B221F9">
      <w:pPr>
        <w:spacing w:line="360" w:lineRule="auto"/>
        <w:ind w:firstLine="851"/>
        <w:jc w:val="both"/>
        <w:rPr>
          <w:color w:val="000000"/>
        </w:rPr>
      </w:pPr>
      <w:bookmarkStart w:id="69" w:name="part_744d46570f6f4e2d849718a7efb1ccd8"/>
      <w:bookmarkEnd w:id="69"/>
      <w:r>
        <w:rPr>
          <w:color w:val="000000"/>
        </w:rPr>
        <w:t>52.14. juridinių ir fizinių asmenų, veikiančių pagal Lietuvos Respublikos meno kūrėjo ir meno kūrėjų organizacijų statuso įstatymą, pagrindinei veiklai naudojama žemė;</w:t>
      </w:r>
    </w:p>
    <w:p w14:paraId="4CCB0CDD" w14:textId="77777777" w:rsidR="00B221F9" w:rsidRDefault="00B221F9" w:rsidP="00B221F9">
      <w:pPr>
        <w:spacing w:line="360" w:lineRule="auto"/>
        <w:ind w:firstLine="851"/>
        <w:jc w:val="both"/>
        <w:rPr>
          <w:color w:val="000000"/>
        </w:rPr>
      </w:pPr>
      <w:bookmarkStart w:id="70" w:name="part_e1466a7bbfe14c2e94f773d43a3eb920"/>
      <w:bookmarkEnd w:id="70"/>
      <w:r>
        <w:rPr>
          <w:color w:val="000000"/>
        </w:rPr>
        <w:t>52.15. meno galerijų ir muziejų užimama žemė;</w:t>
      </w:r>
    </w:p>
    <w:p w14:paraId="24B95374" w14:textId="77777777" w:rsidR="00B221F9" w:rsidRDefault="00B221F9" w:rsidP="00B221F9">
      <w:pPr>
        <w:spacing w:line="360" w:lineRule="auto"/>
        <w:ind w:firstLine="851"/>
        <w:jc w:val="both"/>
        <w:rPr>
          <w:color w:val="000000"/>
        </w:rPr>
      </w:pPr>
      <w:bookmarkStart w:id="71" w:name="part_164a3f40c44645359931972dd34eda09"/>
      <w:bookmarkEnd w:id="71"/>
      <w:r>
        <w:rPr>
          <w:color w:val="000000"/>
        </w:rPr>
        <w:t>52.16. vandenviečių sanitarinės apsaugos griežto režimo zonų žemė;</w:t>
      </w:r>
    </w:p>
    <w:p w14:paraId="74C34275" w14:textId="77777777" w:rsidR="00B221F9" w:rsidRDefault="00B221F9" w:rsidP="00B221F9">
      <w:pPr>
        <w:spacing w:line="360" w:lineRule="auto"/>
        <w:ind w:firstLine="851"/>
        <w:jc w:val="both"/>
        <w:rPr>
          <w:color w:val="000000"/>
        </w:rPr>
      </w:pPr>
      <w:bookmarkStart w:id="72" w:name="part_65350b4b3a714ea8a6cdcc18e8c25bd2"/>
      <w:bookmarkEnd w:id="72"/>
      <w:r>
        <w:rPr>
          <w:color w:val="000000"/>
        </w:rPr>
        <w:t>52.17. miestų, gyvenviečių nuotekų valymo įrenginių teritorijų su prie jų esančiomis dumblo laikymo aikštelėmis, nuotekų pumpavimo stočių ir šių objektų sanitarinių zonų žemė;</w:t>
      </w:r>
    </w:p>
    <w:p w14:paraId="01D980FD" w14:textId="77777777" w:rsidR="00B221F9" w:rsidRDefault="00B221F9" w:rsidP="00B221F9">
      <w:pPr>
        <w:spacing w:line="360" w:lineRule="auto"/>
        <w:ind w:firstLine="851"/>
        <w:jc w:val="both"/>
        <w:rPr>
          <w:color w:val="000000"/>
        </w:rPr>
      </w:pPr>
      <w:bookmarkStart w:id="73" w:name="part_07cd765f433746b38e2bd57e72230da0"/>
      <w:bookmarkEnd w:id="73"/>
      <w:r>
        <w:rPr>
          <w:color w:val="000000"/>
        </w:rPr>
        <w:t>52.18. kultūros paveldo objektų (išskyrus žemės sklypus / žemės plotus, kuriuose vykdoma komercinė ir / ar ūkinė veikla) naudojama žemė;</w:t>
      </w:r>
    </w:p>
    <w:p w14:paraId="10360E67" w14:textId="77777777" w:rsidR="00B221F9" w:rsidRDefault="00B221F9" w:rsidP="00B221F9">
      <w:pPr>
        <w:spacing w:line="360" w:lineRule="auto"/>
        <w:ind w:firstLine="851"/>
        <w:jc w:val="both"/>
        <w:rPr>
          <w:color w:val="000000"/>
        </w:rPr>
      </w:pPr>
      <w:bookmarkStart w:id="74" w:name="part_7375cb96baab4c928e0480b4d1c900c6"/>
      <w:bookmarkEnd w:id="74"/>
      <w:r>
        <w:rPr>
          <w:color w:val="000000"/>
        </w:rPr>
        <w:t>52.19. elektros tiekimo linijų atramų užimta žemė.</w:t>
      </w:r>
    </w:p>
    <w:p w14:paraId="04D34A82" w14:textId="77777777" w:rsidR="00B221F9" w:rsidRDefault="00B221F9" w:rsidP="00B221F9">
      <w:pPr>
        <w:spacing w:line="360" w:lineRule="auto"/>
        <w:ind w:firstLine="851"/>
        <w:jc w:val="both"/>
        <w:rPr>
          <w:color w:val="000000"/>
        </w:rPr>
      </w:pPr>
      <w:bookmarkStart w:id="75" w:name="part_aea45b25db72460eb314db1c8226bf14"/>
      <w:bookmarkEnd w:id="75"/>
      <w:r>
        <w:rPr>
          <w:color w:val="000000"/>
        </w:rPr>
        <w:t xml:space="preserve">53. </w:t>
      </w:r>
      <w:r w:rsidRPr="003057D7">
        <w:t>Asmenų, turinčių Mokesčio įsiskolinimų, prašymai dėl Mokesčio lengvatų suteikimo nesvarstomi.</w:t>
      </w:r>
    </w:p>
    <w:p w14:paraId="38DE137A" w14:textId="77777777" w:rsidR="00B221F9" w:rsidRDefault="00B221F9" w:rsidP="00B221F9">
      <w:pPr>
        <w:spacing w:line="360" w:lineRule="auto"/>
        <w:ind w:firstLine="851"/>
        <w:jc w:val="both"/>
        <w:rPr>
          <w:color w:val="000000"/>
        </w:rPr>
      </w:pPr>
      <w:r>
        <w:rPr>
          <w:color w:val="000000"/>
        </w:rPr>
        <w:t>54. Sklypų savininkams, kurie naudojasi komercinės paskirties arba pramonės, sandėliavimo ir  inžinerinės infrastruktūros (garažai ir kt.) sklypais Mokesčio lengvatos netaikomos.</w:t>
      </w:r>
    </w:p>
    <w:p w14:paraId="3A9DF647" w14:textId="77777777" w:rsidR="00B221F9" w:rsidRDefault="00B221F9" w:rsidP="002D4376">
      <w:pPr>
        <w:ind w:firstLine="567"/>
        <w:jc w:val="both"/>
        <w:rPr>
          <w:color w:val="000000"/>
        </w:rPr>
      </w:pPr>
      <w:bookmarkStart w:id="76" w:name="part_ecee71dcef7a404f9d791b4bbbbc1a90"/>
      <w:bookmarkEnd w:id="76"/>
    </w:p>
    <w:p w14:paraId="58FDDC28" w14:textId="77777777" w:rsidR="00B221F9" w:rsidRPr="005074E7" w:rsidRDefault="00B221F9" w:rsidP="002D4376">
      <w:pPr>
        <w:jc w:val="center"/>
        <w:rPr>
          <w:b/>
          <w:color w:val="000000"/>
        </w:rPr>
      </w:pPr>
      <w:r w:rsidRPr="005074E7">
        <w:rPr>
          <w:b/>
          <w:color w:val="000000"/>
        </w:rPr>
        <w:t>VII SKYRIUS</w:t>
      </w:r>
    </w:p>
    <w:p w14:paraId="1DF3C69F" w14:textId="77777777" w:rsidR="00B221F9" w:rsidRPr="00C9212F" w:rsidRDefault="00B221F9" w:rsidP="002D4376">
      <w:pPr>
        <w:jc w:val="center"/>
        <w:rPr>
          <w:b/>
          <w:bCs/>
          <w:color w:val="000000" w:themeColor="text1"/>
          <w:szCs w:val="20"/>
        </w:rPr>
      </w:pPr>
      <w:r w:rsidRPr="005074E7">
        <w:rPr>
          <w:b/>
          <w:bCs/>
          <w:color w:val="000000" w:themeColor="text1"/>
          <w:szCs w:val="20"/>
        </w:rPr>
        <w:t>VALSTYBINĖS ŽEMĖS NUOMOS MOKESČIO PERMOKOS IR NEPRIEMOKOS ADMINISTRAVIMAS</w:t>
      </w:r>
    </w:p>
    <w:p w14:paraId="2C177E4E" w14:textId="77777777" w:rsidR="00B221F9" w:rsidRDefault="00B221F9" w:rsidP="00B221F9">
      <w:pPr>
        <w:widowControl w:val="0"/>
        <w:tabs>
          <w:tab w:val="left" w:pos="114"/>
        </w:tabs>
        <w:spacing w:line="360" w:lineRule="auto"/>
        <w:ind w:firstLine="851"/>
        <w:jc w:val="both"/>
        <w:rPr>
          <w:color w:val="000000" w:themeColor="text1"/>
          <w:szCs w:val="20"/>
        </w:rPr>
      </w:pPr>
    </w:p>
    <w:p w14:paraId="1C554730" w14:textId="77777777" w:rsidR="00B221F9" w:rsidRPr="00E075F0" w:rsidRDefault="00B221F9" w:rsidP="00B221F9">
      <w:pPr>
        <w:widowControl w:val="0"/>
        <w:tabs>
          <w:tab w:val="left" w:pos="114"/>
        </w:tabs>
        <w:spacing w:line="360" w:lineRule="auto"/>
        <w:jc w:val="both"/>
        <w:rPr>
          <w:color w:val="000000" w:themeColor="text1"/>
          <w:szCs w:val="20"/>
        </w:rPr>
      </w:pPr>
      <w:r>
        <w:rPr>
          <w:color w:val="000000" w:themeColor="text1"/>
          <w:szCs w:val="20"/>
        </w:rPr>
        <w:tab/>
      </w:r>
      <w:r>
        <w:rPr>
          <w:color w:val="000000" w:themeColor="text1"/>
          <w:szCs w:val="20"/>
        </w:rPr>
        <w:tab/>
        <w:t>55</w:t>
      </w:r>
      <w:r w:rsidRPr="00E075F0">
        <w:rPr>
          <w:color w:val="000000" w:themeColor="text1"/>
          <w:szCs w:val="20"/>
        </w:rPr>
        <w:t>. Mokesčio permoka gali būti grąžinta (įskaityta), jeigu ji susidarė ne anksčiau kaip per einamuosius metus ir prieš juos einančius penkerius kalendorinius metus.</w:t>
      </w:r>
    </w:p>
    <w:p w14:paraId="0E98AF8B"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56. Mokesčio mokėtojo permokėta M</w:t>
      </w:r>
      <w:r w:rsidRPr="00E075F0">
        <w:rPr>
          <w:color w:val="000000" w:themeColor="text1"/>
          <w:szCs w:val="20"/>
        </w:rPr>
        <w:t>okesčio suma, kuri lieka permokos sumą įskaičius mokestinei ne</w:t>
      </w:r>
      <w:r>
        <w:rPr>
          <w:color w:val="000000" w:themeColor="text1"/>
          <w:szCs w:val="20"/>
        </w:rPr>
        <w:t>priemokai padengti, grąžinama Mokesčio</w:t>
      </w:r>
      <w:r w:rsidRPr="00E075F0">
        <w:rPr>
          <w:color w:val="000000" w:themeColor="text1"/>
          <w:szCs w:val="20"/>
        </w:rPr>
        <w:t xml:space="preserve"> mokėtojo prašymu per 20 </w:t>
      </w:r>
      <w:r>
        <w:rPr>
          <w:color w:val="000000" w:themeColor="text1"/>
          <w:szCs w:val="20"/>
        </w:rPr>
        <w:t>darbo</w:t>
      </w:r>
      <w:r w:rsidRPr="00E075F0">
        <w:rPr>
          <w:color w:val="000000" w:themeColor="text1"/>
          <w:szCs w:val="20"/>
        </w:rPr>
        <w:t xml:space="preserve"> dienų nuo prašymo gavimo dienos.</w:t>
      </w:r>
    </w:p>
    <w:p w14:paraId="12931654"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57. Jei M</w:t>
      </w:r>
      <w:r w:rsidRPr="00E075F0">
        <w:rPr>
          <w:color w:val="000000" w:themeColor="text1"/>
          <w:szCs w:val="20"/>
        </w:rPr>
        <w:t>okesčio mok</w:t>
      </w:r>
      <w:r>
        <w:rPr>
          <w:color w:val="000000" w:themeColor="text1"/>
          <w:szCs w:val="20"/>
        </w:rPr>
        <w:t>ėtojas nepateikia prašymo, kad M</w:t>
      </w:r>
      <w:r w:rsidRPr="00E075F0">
        <w:rPr>
          <w:color w:val="000000" w:themeColor="text1"/>
          <w:szCs w:val="20"/>
        </w:rPr>
        <w:t>okesčio permoka būtų grąžinta, permoka įskaitoma kitų</w:t>
      </w:r>
      <w:r>
        <w:rPr>
          <w:color w:val="000000" w:themeColor="text1"/>
          <w:szCs w:val="20"/>
        </w:rPr>
        <w:t xml:space="preserve"> metų M</w:t>
      </w:r>
      <w:r w:rsidRPr="00E075F0">
        <w:rPr>
          <w:color w:val="000000" w:themeColor="text1"/>
          <w:szCs w:val="20"/>
        </w:rPr>
        <w:t>okesčiui sumokėti.</w:t>
      </w:r>
    </w:p>
    <w:p w14:paraId="2FCC5C26"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58. M</w:t>
      </w:r>
      <w:r w:rsidRPr="00E075F0">
        <w:rPr>
          <w:color w:val="000000" w:themeColor="text1"/>
          <w:szCs w:val="20"/>
        </w:rPr>
        <w:t xml:space="preserve">okesčio mokėtojo permoka iš Žemės nuomos apskaitos sistemos nurašoma </w:t>
      </w:r>
      <w:r w:rsidRPr="00FD73D0">
        <w:rPr>
          <w:color w:val="000000" w:themeColor="text1"/>
          <w:szCs w:val="20"/>
        </w:rPr>
        <w:t>Savivaldybės administracijos direktoriaus įsakymu</w:t>
      </w:r>
      <w:r w:rsidRPr="00E075F0">
        <w:rPr>
          <w:color w:val="000000" w:themeColor="text1"/>
          <w:szCs w:val="20"/>
        </w:rPr>
        <w:t xml:space="preserve">, praėjus penkeriems metams po permokos atsiradimo fakto. </w:t>
      </w:r>
    </w:p>
    <w:p w14:paraId="4DF7EA28" w14:textId="77777777" w:rsidR="00B221F9"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lastRenderedPageBreak/>
        <w:t xml:space="preserve">59. </w:t>
      </w:r>
      <w:r w:rsidRPr="00E075F0">
        <w:rPr>
          <w:color w:val="000000" w:themeColor="text1"/>
          <w:szCs w:val="20"/>
        </w:rPr>
        <w:t xml:space="preserve">Biudžeto ir finansų </w:t>
      </w:r>
      <w:r w:rsidRPr="00A47155">
        <w:rPr>
          <w:color w:val="000000" w:themeColor="text1"/>
          <w:szCs w:val="20"/>
        </w:rPr>
        <w:t>skyrius kiekvienais metais pagal kovo 1 d.</w:t>
      </w:r>
      <w:r>
        <w:rPr>
          <w:color w:val="000000" w:themeColor="text1"/>
          <w:szCs w:val="20"/>
        </w:rPr>
        <w:t xml:space="preserve"> apskaičiuotą</w:t>
      </w:r>
      <w:r w:rsidRPr="00E075F0">
        <w:rPr>
          <w:color w:val="000000" w:themeColor="text1"/>
          <w:szCs w:val="20"/>
        </w:rPr>
        <w:t xml:space="preserve"> </w:t>
      </w:r>
      <w:r>
        <w:rPr>
          <w:color w:val="000000" w:themeColor="text1"/>
          <w:szCs w:val="20"/>
        </w:rPr>
        <w:t>bendrosios nepriemokos ataskaitą, M</w:t>
      </w:r>
      <w:r w:rsidRPr="00E075F0">
        <w:rPr>
          <w:color w:val="000000" w:themeColor="text1"/>
          <w:szCs w:val="20"/>
        </w:rPr>
        <w:t xml:space="preserve">okesčio mokėtojams, nesumokėjusiems </w:t>
      </w:r>
      <w:r>
        <w:rPr>
          <w:color w:val="000000" w:themeColor="text1"/>
          <w:szCs w:val="20"/>
        </w:rPr>
        <w:t>M</w:t>
      </w:r>
      <w:r w:rsidRPr="00E075F0">
        <w:rPr>
          <w:color w:val="000000" w:themeColor="text1"/>
          <w:szCs w:val="20"/>
        </w:rPr>
        <w:t xml:space="preserve">okesčio, formuoja priminimus ir išsiunčia neregistruota korespondencijos </w:t>
      </w:r>
      <w:r w:rsidRPr="00FD73D0">
        <w:rPr>
          <w:color w:val="000000" w:themeColor="text1"/>
          <w:szCs w:val="20"/>
        </w:rPr>
        <w:t>siunta ar elektroniniu paštu.</w:t>
      </w:r>
      <w:r>
        <w:rPr>
          <w:color w:val="000000" w:themeColor="text1"/>
          <w:szCs w:val="20"/>
        </w:rPr>
        <w:t xml:space="preserve"> Mokestiniai priminimai nesiunčiami, jei Mokesčio ir delspinigių bendra suma neviršija arba yra lygi 10 Eur.</w:t>
      </w:r>
    </w:p>
    <w:p w14:paraId="3ADEDDE4" w14:textId="77777777" w:rsidR="00B221F9"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 xml:space="preserve">60. </w:t>
      </w:r>
      <w:r w:rsidRPr="00E075F0">
        <w:rPr>
          <w:color w:val="000000" w:themeColor="text1"/>
          <w:szCs w:val="20"/>
        </w:rPr>
        <w:t>Priminimo tekste turi būti nurodyta teisės aktai, kuriais vadovaujantis buvo skaičiuo</w:t>
      </w:r>
      <w:r>
        <w:rPr>
          <w:color w:val="000000" w:themeColor="text1"/>
          <w:szCs w:val="20"/>
        </w:rPr>
        <w:t>jamas M</w:t>
      </w:r>
      <w:r w:rsidRPr="00E075F0">
        <w:rPr>
          <w:color w:val="000000" w:themeColor="text1"/>
          <w:szCs w:val="20"/>
        </w:rPr>
        <w:t>okestis, atsiskaitomoji sąskaita, į ku</w:t>
      </w:r>
      <w:r>
        <w:rPr>
          <w:color w:val="000000" w:themeColor="text1"/>
          <w:szCs w:val="20"/>
        </w:rPr>
        <w:t>rią reikia pravesti nesumokėtą M</w:t>
      </w:r>
      <w:r w:rsidRPr="00E075F0">
        <w:rPr>
          <w:color w:val="000000" w:themeColor="text1"/>
          <w:szCs w:val="20"/>
        </w:rPr>
        <w:t>okestį, įmokų kodai, nesum</w:t>
      </w:r>
      <w:r>
        <w:rPr>
          <w:color w:val="000000" w:themeColor="text1"/>
          <w:szCs w:val="20"/>
        </w:rPr>
        <w:t>okėta M</w:t>
      </w:r>
      <w:r w:rsidRPr="00E075F0">
        <w:rPr>
          <w:color w:val="000000" w:themeColor="text1"/>
          <w:szCs w:val="20"/>
        </w:rPr>
        <w:t xml:space="preserve">okesčio suma ir priskaičiuoti delspinigiai. Taip </w:t>
      </w:r>
      <w:r>
        <w:rPr>
          <w:color w:val="000000" w:themeColor="text1"/>
          <w:szCs w:val="20"/>
        </w:rPr>
        <w:t>pat nurodoma, kad, nesumokėjus M</w:t>
      </w:r>
      <w:r w:rsidRPr="00E075F0">
        <w:rPr>
          <w:color w:val="000000" w:themeColor="text1"/>
          <w:szCs w:val="20"/>
        </w:rPr>
        <w:t>okesčio per nustatytą 20 darbo dienų laikotarpį, priminime nurodyta suma gali būti išieškoma Lietuvos Respublikos įstatymų nustatyta tvarka. Pr</w:t>
      </w:r>
      <w:r>
        <w:rPr>
          <w:color w:val="000000" w:themeColor="text1"/>
          <w:szCs w:val="20"/>
        </w:rPr>
        <w:t>iminimą pasirašo</w:t>
      </w:r>
      <w:r w:rsidRPr="00E075F0">
        <w:rPr>
          <w:color w:val="000000" w:themeColor="text1"/>
          <w:szCs w:val="20"/>
        </w:rPr>
        <w:t xml:space="preserve"> Biudžeto ir finansų skyriaus vedėjas, nurodoma ir specialisto, suformavusio priminimus</w:t>
      </w:r>
      <w:r>
        <w:rPr>
          <w:color w:val="000000" w:themeColor="text1"/>
          <w:szCs w:val="20"/>
        </w:rPr>
        <w:t>, vardas, pavardė ir kontaktiniai duomenys.</w:t>
      </w:r>
    </w:p>
    <w:p w14:paraId="12F35A1C" w14:textId="77777777" w:rsidR="00B221F9" w:rsidRPr="00E64A2D" w:rsidRDefault="00B221F9" w:rsidP="00B221F9">
      <w:pPr>
        <w:widowControl w:val="0"/>
        <w:tabs>
          <w:tab w:val="left" w:pos="114"/>
        </w:tabs>
        <w:spacing w:line="360" w:lineRule="auto"/>
        <w:ind w:firstLine="851"/>
        <w:jc w:val="both"/>
        <w:rPr>
          <w:szCs w:val="20"/>
        </w:rPr>
      </w:pPr>
      <w:r>
        <w:rPr>
          <w:color w:val="000000" w:themeColor="text1"/>
          <w:szCs w:val="20"/>
        </w:rPr>
        <w:t xml:space="preserve">61. </w:t>
      </w:r>
      <w:r w:rsidRPr="00E075F0">
        <w:rPr>
          <w:color w:val="000000" w:themeColor="text1"/>
          <w:szCs w:val="20"/>
        </w:rPr>
        <w:t>Nesumokėtos per priminime nurodytą terminą nepriemokos yra išieškomos t</w:t>
      </w:r>
      <w:r>
        <w:rPr>
          <w:color w:val="000000" w:themeColor="text1"/>
          <w:szCs w:val="20"/>
        </w:rPr>
        <w:t xml:space="preserve">eismine tvarka. </w:t>
      </w:r>
      <w:r w:rsidRPr="00E075F0">
        <w:rPr>
          <w:color w:val="000000" w:themeColor="text1"/>
          <w:szCs w:val="20"/>
        </w:rPr>
        <w:t>Biudžeto ir finansų skyrius pagal apskaičiuotą numatytos dienos bendrąją nepriemoką, sudaro skolininkų sąrašus, kuriuose išdėstomos mokestinių laikotarpių sumos ir priskaičiuoti delspinigiai. Prie sąrašų pride</w:t>
      </w:r>
      <w:r>
        <w:rPr>
          <w:color w:val="000000" w:themeColor="text1"/>
          <w:szCs w:val="20"/>
        </w:rPr>
        <w:t>damos M</w:t>
      </w:r>
      <w:r w:rsidRPr="00E075F0">
        <w:rPr>
          <w:color w:val="000000" w:themeColor="text1"/>
          <w:szCs w:val="20"/>
        </w:rPr>
        <w:t xml:space="preserve">okesčio mokėtojų kortelės, delspinigių ataskaitos ir duomenys apie valstybinės žemės sklypus. Skolininkų sąrašai teikiami </w:t>
      </w:r>
      <w:r>
        <w:rPr>
          <w:color w:val="000000" w:themeColor="text1"/>
          <w:szCs w:val="20"/>
        </w:rPr>
        <w:t>Savivaldybės a</w:t>
      </w:r>
      <w:r w:rsidRPr="00E075F0">
        <w:rPr>
          <w:color w:val="000000" w:themeColor="text1"/>
          <w:szCs w:val="20"/>
        </w:rPr>
        <w:t>dministracijos Teisės skyriui</w:t>
      </w:r>
      <w:r w:rsidRPr="00E64A2D">
        <w:rPr>
          <w:szCs w:val="20"/>
        </w:rPr>
        <w:t>, kuris rengia procesinius dokumentus skoloms išieškoti.</w:t>
      </w:r>
    </w:p>
    <w:p w14:paraId="1CD49554" w14:textId="77777777" w:rsidR="00B221F9" w:rsidRPr="00E64A2D" w:rsidRDefault="00B221F9" w:rsidP="00B221F9">
      <w:pPr>
        <w:widowControl w:val="0"/>
        <w:tabs>
          <w:tab w:val="left" w:pos="114"/>
        </w:tabs>
        <w:spacing w:line="360" w:lineRule="auto"/>
        <w:ind w:firstLine="851"/>
        <w:jc w:val="both"/>
        <w:rPr>
          <w:szCs w:val="20"/>
        </w:rPr>
      </w:pPr>
      <w:r w:rsidRPr="00E64A2D">
        <w:rPr>
          <w:szCs w:val="20"/>
        </w:rPr>
        <w:t>62. Mokesčio mokėtojui pateikus prašymą dėl nepriemokos mokėjimo dalimis, su Savivaldybės administracijos direktoriumi pasirašomas susitarimas, kuriame išdėstomas nepriemokos mokėjimas dalimis. Nevykdant susitarimo ilgiau kaip du mėnesius, rengiami procesiniai dokumentai nepriemokai išieškoti.</w:t>
      </w:r>
    </w:p>
    <w:p w14:paraId="227170FD"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63. M</w:t>
      </w:r>
      <w:r w:rsidRPr="00E075F0">
        <w:rPr>
          <w:color w:val="000000" w:themeColor="text1"/>
          <w:szCs w:val="20"/>
        </w:rPr>
        <w:t>okesčio mokėtojo mokestinės nepriemokos pripažįstamos beviltiškomis, kai:</w:t>
      </w:r>
    </w:p>
    <w:p w14:paraId="75085999"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63.1. nerasta Mokesčio</w:t>
      </w:r>
      <w:r w:rsidRPr="00E075F0">
        <w:rPr>
          <w:color w:val="000000" w:themeColor="text1"/>
          <w:szCs w:val="20"/>
        </w:rPr>
        <w:t xml:space="preserve"> mokėtojo turto arba rastas turtas yra nelikvidus (mažai likvidus);</w:t>
      </w:r>
    </w:p>
    <w:p w14:paraId="5C622B8E"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63</w:t>
      </w:r>
      <w:r w:rsidRPr="00E075F0">
        <w:rPr>
          <w:color w:val="000000" w:themeColor="text1"/>
          <w:szCs w:val="20"/>
        </w:rPr>
        <w:t>.2. priverstinio išieškojimo išlaidos didesnės už mokestinę nepriemoką;</w:t>
      </w:r>
    </w:p>
    <w:p w14:paraId="3D2DD2DC"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63</w:t>
      </w:r>
      <w:r w:rsidRPr="00E075F0">
        <w:rPr>
          <w:color w:val="000000" w:themeColor="text1"/>
          <w:szCs w:val="20"/>
        </w:rPr>
        <w:t>.3. juridinis asmuo bankrutavęs, likviduotas ir išregistruotas iš Juridinių asmenų registro;</w:t>
      </w:r>
    </w:p>
    <w:p w14:paraId="21FF0775"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63</w:t>
      </w:r>
      <w:r w:rsidRPr="00E075F0">
        <w:rPr>
          <w:color w:val="000000" w:themeColor="text1"/>
          <w:szCs w:val="20"/>
        </w:rPr>
        <w:t>.4. fizinis asmuo bankrutavęs (</w:t>
      </w:r>
      <w:r>
        <w:rPr>
          <w:color w:val="000000" w:themeColor="text1"/>
          <w:szCs w:val="20"/>
        </w:rPr>
        <w:t xml:space="preserve">yra </w:t>
      </w:r>
      <w:r w:rsidRPr="00E075F0">
        <w:rPr>
          <w:color w:val="000000" w:themeColor="text1"/>
          <w:szCs w:val="20"/>
        </w:rPr>
        <w:t>teismo sprendimas baigti bankroto bylą);</w:t>
      </w:r>
    </w:p>
    <w:p w14:paraId="4FCDDC8F" w14:textId="6F4D49D4" w:rsidR="00B221F9" w:rsidRPr="00E64A2D" w:rsidRDefault="00B221F9" w:rsidP="00B221F9">
      <w:pPr>
        <w:widowControl w:val="0"/>
        <w:tabs>
          <w:tab w:val="left" w:pos="114"/>
        </w:tabs>
        <w:spacing w:line="360" w:lineRule="auto"/>
        <w:ind w:firstLine="851"/>
        <w:jc w:val="both"/>
        <w:rPr>
          <w:szCs w:val="20"/>
        </w:rPr>
      </w:pPr>
      <w:r>
        <w:rPr>
          <w:color w:val="000000" w:themeColor="text1"/>
          <w:szCs w:val="20"/>
        </w:rPr>
        <w:t>63</w:t>
      </w:r>
      <w:r w:rsidRPr="00E075F0">
        <w:rPr>
          <w:color w:val="000000" w:themeColor="text1"/>
          <w:szCs w:val="20"/>
        </w:rPr>
        <w:t xml:space="preserve">.5. </w:t>
      </w:r>
      <w:r w:rsidRPr="00E64A2D">
        <w:rPr>
          <w:szCs w:val="20"/>
        </w:rPr>
        <w:t>fizinis asmuo miręs ar paskelbtas mirusiu ir neatsiranda turto paveldėtojų, išskyrus įstatymų nustatytus atvejus, kai prievolę turi vykdyti kiti asmenys</w:t>
      </w:r>
      <w:r w:rsidR="00234C24">
        <w:rPr>
          <w:szCs w:val="20"/>
        </w:rPr>
        <w:t>.</w:t>
      </w:r>
      <w:r w:rsidRPr="00E64A2D">
        <w:rPr>
          <w:szCs w:val="20"/>
        </w:rPr>
        <w:t xml:space="preserve"> </w:t>
      </w:r>
    </w:p>
    <w:p w14:paraId="2793379D"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64. Kai M</w:t>
      </w:r>
      <w:r w:rsidRPr="00E075F0">
        <w:rPr>
          <w:color w:val="000000" w:themeColor="text1"/>
          <w:szCs w:val="20"/>
        </w:rPr>
        <w:t>okesčio mokėtojo mokestinės nepriemokos pripažįstamos beviltišk</w:t>
      </w:r>
      <w:r>
        <w:rPr>
          <w:color w:val="000000" w:themeColor="text1"/>
          <w:szCs w:val="20"/>
        </w:rPr>
        <w:t>omis, kartu pripažįstami ir su M</w:t>
      </w:r>
      <w:r w:rsidRPr="00E075F0">
        <w:rPr>
          <w:color w:val="000000" w:themeColor="text1"/>
          <w:szCs w:val="20"/>
        </w:rPr>
        <w:t>okesčio nesumokėjimu ar sumokėj</w:t>
      </w:r>
      <w:r w:rsidRPr="00E64A2D">
        <w:rPr>
          <w:szCs w:val="20"/>
        </w:rPr>
        <w:t>im</w:t>
      </w:r>
      <w:r w:rsidRPr="00E075F0">
        <w:rPr>
          <w:color w:val="000000" w:themeColor="text1"/>
          <w:szCs w:val="20"/>
        </w:rPr>
        <w:t xml:space="preserve">u ne laiku susiję delspinigiai. </w:t>
      </w:r>
    </w:p>
    <w:p w14:paraId="55C93775" w14:textId="77777777" w:rsidR="00B221F9" w:rsidRPr="00E075F0"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65</w:t>
      </w:r>
      <w:r w:rsidRPr="00270E04">
        <w:rPr>
          <w:color w:val="000000" w:themeColor="text1"/>
          <w:szCs w:val="20"/>
        </w:rPr>
        <w:t xml:space="preserve">. Mokesčio mokėtojo mokestinės nepriemokos, pripažintos beviltiškomis, </w:t>
      </w:r>
      <w:r w:rsidRPr="00270E04">
        <w:rPr>
          <w:color w:val="000000" w:themeColor="text1"/>
          <w:szCs w:val="20"/>
        </w:rPr>
        <w:lastRenderedPageBreak/>
        <w:t>nurašomos iš apskaitos dokumentų, kai Savivaldybės taryba priima sprendimą nurašyti mokestinę nepriemoką.</w:t>
      </w:r>
    </w:p>
    <w:p w14:paraId="236170E7" w14:textId="77777777" w:rsidR="00B221F9"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66</w:t>
      </w:r>
      <w:r w:rsidRPr="00E075F0">
        <w:rPr>
          <w:color w:val="000000" w:themeColor="text1"/>
          <w:szCs w:val="20"/>
        </w:rPr>
        <w:t xml:space="preserve">. </w:t>
      </w:r>
      <w:r>
        <w:rPr>
          <w:color w:val="000000" w:themeColor="text1"/>
          <w:szCs w:val="20"/>
        </w:rPr>
        <w:t>Savivaldybės a</w:t>
      </w:r>
      <w:r w:rsidRPr="00E075F0">
        <w:rPr>
          <w:color w:val="000000" w:themeColor="text1"/>
          <w:szCs w:val="20"/>
        </w:rPr>
        <w:t xml:space="preserve">dministracijos direktoriaus įsakymu nurašomos </w:t>
      </w:r>
      <w:r>
        <w:rPr>
          <w:color w:val="000000" w:themeColor="text1"/>
          <w:szCs w:val="20"/>
        </w:rPr>
        <w:t>M</w:t>
      </w:r>
      <w:r w:rsidRPr="00E075F0">
        <w:rPr>
          <w:color w:val="000000" w:themeColor="text1"/>
          <w:szCs w:val="20"/>
        </w:rPr>
        <w:t>okesčio mokėtojo mokestinės nepriemokos, kurių su</w:t>
      </w:r>
      <w:r>
        <w:rPr>
          <w:color w:val="000000" w:themeColor="text1"/>
          <w:szCs w:val="20"/>
        </w:rPr>
        <w:t xml:space="preserve">ma per penkerius metus yra mažiau arba lygi 20 </w:t>
      </w:r>
      <w:r w:rsidRPr="00E075F0">
        <w:rPr>
          <w:color w:val="000000" w:themeColor="text1"/>
          <w:szCs w:val="20"/>
        </w:rPr>
        <w:t xml:space="preserve">Eur. </w:t>
      </w:r>
      <w:r>
        <w:rPr>
          <w:color w:val="000000" w:themeColor="text1"/>
          <w:szCs w:val="20"/>
        </w:rPr>
        <w:t>M</w:t>
      </w:r>
      <w:r w:rsidRPr="00E075F0">
        <w:rPr>
          <w:color w:val="000000" w:themeColor="text1"/>
          <w:szCs w:val="20"/>
        </w:rPr>
        <w:t>okesčio mokėtojo mokestinės nepriemokos gali būti nurašomos ir ankščiau nei po p</w:t>
      </w:r>
      <w:r>
        <w:rPr>
          <w:color w:val="000000" w:themeColor="text1"/>
          <w:szCs w:val="20"/>
        </w:rPr>
        <w:t>enkerių metų, jei asmuo neteko M</w:t>
      </w:r>
      <w:r w:rsidRPr="00E075F0">
        <w:rPr>
          <w:color w:val="000000" w:themeColor="text1"/>
          <w:szCs w:val="20"/>
        </w:rPr>
        <w:t>okesčio mokėtojo statuso, o jo m</w:t>
      </w:r>
      <w:r>
        <w:rPr>
          <w:color w:val="000000" w:themeColor="text1"/>
          <w:szCs w:val="20"/>
        </w:rPr>
        <w:t xml:space="preserve">okestinė nepriemoka neviršija 20 </w:t>
      </w:r>
      <w:r w:rsidRPr="00E075F0">
        <w:rPr>
          <w:color w:val="000000" w:themeColor="text1"/>
          <w:szCs w:val="20"/>
        </w:rPr>
        <w:t>Eur.</w:t>
      </w:r>
    </w:p>
    <w:p w14:paraId="6C3508E2" w14:textId="77777777" w:rsidR="00B221F9" w:rsidRDefault="00B221F9" w:rsidP="002D4376">
      <w:pPr>
        <w:widowControl w:val="0"/>
        <w:tabs>
          <w:tab w:val="left" w:pos="114"/>
        </w:tabs>
        <w:ind w:firstLine="851"/>
        <w:jc w:val="both"/>
        <w:rPr>
          <w:color w:val="000000" w:themeColor="text1"/>
          <w:szCs w:val="20"/>
        </w:rPr>
      </w:pPr>
    </w:p>
    <w:p w14:paraId="49A2C46E" w14:textId="5CD39E12" w:rsidR="00B221F9" w:rsidRPr="00C9212F" w:rsidRDefault="00B221F9" w:rsidP="002D4376">
      <w:pPr>
        <w:widowControl w:val="0"/>
        <w:tabs>
          <w:tab w:val="left" w:pos="114"/>
        </w:tabs>
        <w:jc w:val="center"/>
        <w:rPr>
          <w:b/>
          <w:color w:val="000000" w:themeColor="text1"/>
          <w:szCs w:val="20"/>
        </w:rPr>
      </w:pPr>
      <w:r w:rsidRPr="00C9212F">
        <w:rPr>
          <w:b/>
          <w:color w:val="000000" w:themeColor="text1"/>
          <w:szCs w:val="20"/>
        </w:rPr>
        <w:t>VII</w:t>
      </w:r>
      <w:r w:rsidR="00234C24">
        <w:rPr>
          <w:b/>
          <w:color w:val="000000" w:themeColor="text1"/>
          <w:szCs w:val="20"/>
        </w:rPr>
        <w:t>I</w:t>
      </w:r>
      <w:r w:rsidRPr="00C9212F">
        <w:rPr>
          <w:b/>
          <w:color w:val="000000" w:themeColor="text1"/>
          <w:szCs w:val="20"/>
        </w:rPr>
        <w:t xml:space="preserve"> SKYRIUS</w:t>
      </w:r>
    </w:p>
    <w:p w14:paraId="04569365" w14:textId="77777777" w:rsidR="00B221F9" w:rsidRDefault="00B221F9" w:rsidP="002D4376">
      <w:pPr>
        <w:widowControl w:val="0"/>
        <w:tabs>
          <w:tab w:val="left" w:pos="684"/>
        </w:tabs>
        <w:jc w:val="center"/>
        <w:rPr>
          <w:b/>
          <w:bCs/>
          <w:color w:val="000000" w:themeColor="text1"/>
          <w:szCs w:val="20"/>
        </w:rPr>
      </w:pPr>
      <w:r w:rsidRPr="00C9212F">
        <w:rPr>
          <w:b/>
          <w:bCs/>
          <w:color w:val="000000" w:themeColor="text1"/>
          <w:szCs w:val="20"/>
        </w:rPr>
        <w:t>BAIGIAMOS NUOSTATOS</w:t>
      </w:r>
    </w:p>
    <w:p w14:paraId="08613E98" w14:textId="77777777" w:rsidR="00B221F9" w:rsidRPr="00C9212F" w:rsidRDefault="00B221F9" w:rsidP="002D4376">
      <w:pPr>
        <w:widowControl w:val="0"/>
        <w:tabs>
          <w:tab w:val="left" w:pos="684"/>
        </w:tabs>
        <w:spacing w:line="360" w:lineRule="auto"/>
        <w:jc w:val="center"/>
        <w:rPr>
          <w:b/>
          <w:bCs/>
          <w:color w:val="000000" w:themeColor="text1"/>
          <w:szCs w:val="20"/>
        </w:rPr>
      </w:pPr>
    </w:p>
    <w:p w14:paraId="15AB09D7" w14:textId="77777777" w:rsidR="00B221F9" w:rsidRDefault="00B221F9" w:rsidP="00B221F9">
      <w:pPr>
        <w:widowControl w:val="0"/>
        <w:tabs>
          <w:tab w:val="left" w:pos="114"/>
        </w:tabs>
        <w:spacing w:line="360" w:lineRule="auto"/>
        <w:ind w:firstLine="851"/>
        <w:jc w:val="both"/>
        <w:rPr>
          <w:color w:val="000000" w:themeColor="text1"/>
          <w:szCs w:val="20"/>
        </w:rPr>
      </w:pPr>
      <w:r>
        <w:rPr>
          <w:color w:val="000000" w:themeColor="text1"/>
          <w:szCs w:val="20"/>
        </w:rPr>
        <w:t>67. M</w:t>
      </w:r>
      <w:r w:rsidRPr="00E075F0">
        <w:rPr>
          <w:color w:val="000000" w:themeColor="text1"/>
          <w:szCs w:val="20"/>
        </w:rPr>
        <w:t>okesčio už valstybinę žemę administravimo veiksmai, nenumatyti šiame Apraše, atliekami vadovaujantis Lietuvos Respublikos įstatymais ir kitais nuomos mokesčio už valstybinę žemę klausimus reglamentuojančiais teisės aktais.</w:t>
      </w:r>
    </w:p>
    <w:p w14:paraId="5DA52E8F" w14:textId="77777777" w:rsidR="00B221F9" w:rsidRPr="00E075F0" w:rsidRDefault="00B221F9" w:rsidP="00B221F9">
      <w:pPr>
        <w:spacing w:line="360" w:lineRule="auto"/>
        <w:ind w:firstLine="851"/>
        <w:jc w:val="both"/>
        <w:rPr>
          <w:color w:val="000000" w:themeColor="text1"/>
          <w:szCs w:val="20"/>
        </w:rPr>
      </w:pPr>
      <w:r>
        <w:rPr>
          <w:color w:val="000000" w:themeColor="text1"/>
          <w:szCs w:val="20"/>
        </w:rPr>
        <w:t>68</w:t>
      </w:r>
      <w:r w:rsidRPr="00E075F0">
        <w:rPr>
          <w:color w:val="000000" w:themeColor="text1"/>
          <w:szCs w:val="20"/>
        </w:rPr>
        <w:t>. Visi ginčai, kylantys dėl atsisakymo mokėti valstyb</w:t>
      </w:r>
      <w:r>
        <w:rPr>
          <w:color w:val="000000" w:themeColor="text1"/>
          <w:szCs w:val="20"/>
        </w:rPr>
        <w:t>inės žemės nuomos mokestį, dėl M</w:t>
      </w:r>
      <w:r w:rsidRPr="00E075F0">
        <w:rPr>
          <w:color w:val="000000" w:themeColor="text1"/>
          <w:szCs w:val="20"/>
        </w:rPr>
        <w:t>okesčio ir (ar) d</w:t>
      </w:r>
      <w:r>
        <w:rPr>
          <w:color w:val="000000" w:themeColor="text1"/>
          <w:szCs w:val="20"/>
        </w:rPr>
        <w:t>elspinigių dydžio nesumokėjimo M</w:t>
      </w:r>
      <w:r w:rsidRPr="00E075F0">
        <w:rPr>
          <w:color w:val="000000" w:themeColor="text1"/>
          <w:szCs w:val="20"/>
        </w:rPr>
        <w:t xml:space="preserve">okesčio nustatytais terminais, sprendžiami Lietuvos Respublikos </w:t>
      </w:r>
      <w:r>
        <w:rPr>
          <w:rFonts w:eastAsia="Calibri"/>
        </w:rPr>
        <w:t>teisės aktų nustatyta tvarka.</w:t>
      </w:r>
    </w:p>
    <w:p w14:paraId="24F7F94B" w14:textId="77777777" w:rsidR="00B221F9" w:rsidRPr="00E075F0" w:rsidRDefault="00B221F9" w:rsidP="00B221F9">
      <w:pPr>
        <w:spacing w:line="360" w:lineRule="auto"/>
        <w:ind w:firstLine="720"/>
        <w:jc w:val="center"/>
        <w:rPr>
          <w:color w:val="000000" w:themeColor="text1"/>
          <w:szCs w:val="20"/>
        </w:rPr>
      </w:pPr>
      <w:r w:rsidRPr="00E075F0">
        <w:rPr>
          <w:color w:val="000000" w:themeColor="text1"/>
          <w:szCs w:val="20"/>
        </w:rPr>
        <w:t>_____________________________</w:t>
      </w:r>
    </w:p>
    <w:p w14:paraId="582387D0" w14:textId="77777777" w:rsidR="00B221F9" w:rsidRPr="00E075F0" w:rsidRDefault="00B221F9" w:rsidP="00B221F9">
      <w:pPr>
        <w:jc w:val="both"/>
        <w:rPr>
          <w:color w:val="000000" w:themeColor="text1"/>
          <w:szCs w:val="20"/>
        </w:rPr>
      </w:pPr>
    </w:p>
    <w:p w14:paraId="661E2109" w14:textId="77777777" w:rsidR="00B221F9" w:rsidRDefault="00B221F9" w:rsidP="00B221F9">
      <w:pPr>
        <w:jc w:val="center"/>
        <w:rPr>
          <w:b/>
          <w:sz w:val="28"/>
          <w:szCs w:val="28"/>
        </w:rPr>
      </w:pPr>
    </w:p>
    <w:p w14:paraId="2CE63462" w14:textId="77777777" w:rsidR="00B221F9" w:rsidRDefault="00B221F9" w:rsidP="00B221F9">
      <w:pPr>
        <w:jc w:val="center"/>
        <w:rPr>
          <w:b/>
          <w:sz w:val="28"/>
          <w:szCs w:val="28"/>
        </w:rPr>
      </w:pPr>
    </w:p>
    <w:p w14:paraId="16744C7A" w14:textId="77777777" w:rsidR="00B221F9" w:rsidRDefault="00B221F9" w:rsidP="00B221F9">
      <w:pPr>
        <w:jc w:val="center"/>
        <w:rPr>
          <w:b/>
          <w:sz w:val="28"/>
          <w:szCs w:val="28"/>
        </w:rPr>
      </w:pPr>
    </w:p>
    <w:p w14:paraId="06A692A1" w14:textId="77777777" w:rsidR="00B221F9" w:rsidRDefault="00B221F9" w:rsidP="00B221F9">
      <w:pPr>
        <w:jc w:val="center"/>
        <w:rPr>
          <w:b/>
          <w:sz w:val="28"/>
          <w:szCs w:val="28"/>
        </w:rPr>
      </w:pPr>
    </w:p>
    <w:p w14:paraId="3F53E7B4" w14:textId="77777777" w:rsidR="00B221F9" w:rsidRDefault="00B221F9" w:rsidP="00B221F9">
      <w:pPr>
        <w:jc w:val="center"/>
        <w:rPr>
          <w:b/>
          <w:sz w:val="28"/>
          <w:szCs w:val="28"/>
        </w:rPr>
      </w:pPr>
    </w:p>
    <w:p w14:paraId="10ECCD98" w14:textId="77777777" w:rsidR="00B221F9" w:rsidRDefault="00B221F9" w:rsidP="00B221F9">
      <w:pPr>
        <w:jc w:val="center"/>
        <w:rPr>
          <w:b/>
          <w:sz w:val="28"/>
          <w:szCs w:val="28"/>
        </w:rPr>
      </w:pPr>
    </w:p>
    <w:p w14:paraId="6797F497" w14:textId="77777777" w:rsidR="00B221F9" w:rsidRDefault="00B221F9" w:rsidP="00B221F9">
      <w:pPr>
        <w:jc w:val="center"/>
        <w:rPr>
          <w:b/>
          <w:sz w:val="28"/>
          <w:szCs w:val="28"/>
        </w:rPr>
      </w:pPr>
    </w:p>
    <w:p w14:paraId="4B8F43C9" w14:textId="77777777" w:rsidR="00B221F9" w:rsidRDefault="00B221F9" w:rsidP="00B221F9">
      <w:pPr>
        <w:jc w:val="center"/>
        <w:rPr>
          <w:b/>
          <w:sz w:val="28"/>
          <w:szCs w:val="28"/>
        </w:rPr>
      </w:pPr>
    </w:p>
    <w:p w14:paraId="52284452" w14:textId="77777777" w:rsidR="00B221F9" w:rsidRDefault="00B221F9" w:rsidP="00B221F9">
      <w:pPr>
        <w:jc w:val="center"/>
        <w:rPr>
          <w:b/>
          <w:sz w:val="28"/>
          <w:szCs w:val="28"/>
        </w:rPr>
      </w:pPr>
    </w:p>
    <w:p w14:paraId="6DD1D082" w14:textId="77777777" w:rsidR="00B221F9" w:rsidRDefault="00B221F9" w:rsidP="00B221F9">
      <w:pPr>
        <w:tabs>
          <w:tab w:val="left" w:pos="851"/>
        </w:tabs>
        <w:jc w:val="center"/>
        <w:rPr>
          <w:b/>
          <w:sz w:val="28"/>
          <w:szCs w:val="28"/>
        </w:rPr>
      </w:pPr>
    </w:p>
    <w:p w14:paraId="2538F973" w14:textId="77777777" w:rsidR="00B221F9" w:rsidRDefault="00B221F9" w:rsidP="00B221F9">
      <w:pPr>
        <w:jc w:val="center"/>
        <w:rPr>
          <w:b/>
          <w:sz w:val="28"/>
          <w:szCs w:val="28"/>
        </w:rPr>
      </w:pPr>
    </w:p>
    <w:p w14:paraId="15C66BC0" w14:textId="77777777" w:rsidR="00B221F9" w:rsidRDefault="00B221F9" w:rsidP="00B221F9">
      <w:pPr>
        <w:jc w:val="center"/>
        <w:rPr>
          <w:b/>
          <w:sz w:val="28"/>
          <w:szCs w:val="28"/>
        </w:rPr>
      </w:pPr>
    </w:p>
    <w:p w14:paraId="02E935A4" w14:textId="77777777" w:rsidR="004B4D27" w:rsidRDefault="004B4D27" w:rsidP="00B221F9"/>
    <w:p w14:paraId="6076A9AB" w14:textId="77777777" w:rsidR="00F05D5F" w:rsidRDefault="00F05D5F" w:rsidP="00B221F9"/>
    <w:p w14:paraId="4357FC1B" w14:textId="77777777" w:rsidR="00F05D5F" w:rsidRDefault="00F05D5F" w:rsidP="00B221F9"/>
    <w:p w14:paraId="216F82BC" w14:textId="77777777" w:rsidR="00F05D5F" w:rsidRDefault="00F05D5F" w:rsidP="00B221F9"/>
    <w:p w14:paraId="4DF7217D" w14:textId="77777777" w:rsidR="00F05D5F" w:rsidRDefault="00F05D5F" w:rsidP="00B221F9"/>
    <w:p w14:paraId="1CCCA549" w14:textId="77777777" w:rsidR="00F05D5F" w:rsidRDefault="00F05D5F" w:rsidP="00B221F9"/>
    <w:p w14:paraId="71ED9212" w14:textId="77777777" w:rsidR="00F05D5F" w:rsidRDefault="00F05D5F" w:rsidP="00B221F9"/>
    <w:p w14:paraId="4209B15A" w14:textId="77777777" w:rsidR="00F05D5F" w:rsidRDefault="00F05D5F" w:rsidP="00B221F9"/>
    <w:p w14:paraId="08E5AA6E" w14:textId="77777777" w:rsidR="00F05D5F" w:rsidRDefault="00F05D5F" w:rsidP="00B221F9"/>
    <w:p w14:paraId="73FCBAE5" w14:textId="77777777" w:rsidR="000C6AF0" w:rsidRDefault="000C6AF0" w:rsidP="000C6AF0">
      <w:pPr>
        <w:tabs>
          <w:tab w:val="left" w:pos="142"/>
        </w:tabs>
        <w:sectPr w:rsidR="000C6AF0" w:rsidSect="00B4426F">
          <w:headerReference w:type="default" r:id="rId9"/>
          <w:pgSz w:w="11906" w:h="16838"/>
          <w:pgMar w:top="1134" w:right="1134" w:bottom="1134" w:left="1701" w:header="567" w:footer="567" w:gutter="0"/>
          <w:cols w:space="1296"/>
          <w:titlePg/>
          <w:docGrid w:linePitch="360"/>
        </w:sectPr>
      </w:pPr>
    </w:p>
    <w:p w14:paraId="1A58D31B" w14:textId="51F616F7" w:rsidR="000C6AF0" w:rsidRDefault="000C6AF0" w:rsidP="006A424E">
      <w:pPr>
        <w:tabs>
          <w:tab w:val="left" w:pos="142"/>
          <w:tab w:val="left" w:pos="8931"/>
          <w:tab w:val="left" w:pos="9356"/>
          <w:tab w:val="left" w:pos="9781"/>
          <w:tab w:val="left" w:pos="9923"/>
        </w:tabs>
        <w:ind w:firstLine="9781"/>
      </w:pPr>
      <w:r>
        <w:lastRenderedPageBreak/>
        <w:t>V</w:t>
      </w:r>
      <w:r w:rsidRPr="00B51FF5">
        <w:t>alstybinės žemės nuomos mokesčio</w:t>
      </w:r>
    </w:p>
    <w:p w14:paraId="7E882AA4" w14:textId="68DBEB9A" w:rsidR="008F575D" w:rsidRDefault="000C6AF0" w:rsidP="006A424E">
      <w:pPr>
        <w:tabs>
          <w:tab w:val="left" w:pos="142"/>
        </w:tabs>
        <w:ind w:firstLine="9781"/>
      </w:pPr>
      <w:r w:rsidRPr="00B51FF5">
        <w:t>administravimo tvarkos aprašo</w:t>
      </w:r>
    </w:p>
    <w:p w14:paraId="1D426DBD" w14:textId="57EA6609" w:rsidR="000C6AF0" w:rsidRPr="00B51FF5" w:rsidRDefault="000C6AF0" w:rsidP="006A424E">
      <w:pPr>
        <w:tabs>
          <w:tab w:val="left" w:pos="142"/>
        </w:tabs>
        <w:ind w:firstLine="9781"/>
      </w:pPr>
      <w:r w:rsidRPr="00B51FF5">
        <w:t>priedas</w:t>
      </w:r>
    </w:p>
    <w:p w14:paraId="18789D1E" w14:textId="77777777" w:rsidR="000C6AF0" w:rsidRPr="00C61153" w:rsidRDefault="000C6AF0" w:rsidP="000C6AF0"/>
    <w:p w14:paraId="663036E0" w14:textId="77777777" w:rsidR="000C6AF0" w:rsidRDefault="000C6AF0" w:rsidP="000C6AF0">
      <w:pPr>
        <w:jc w:val="center"/>
        <w:rPr>
          <w:b/>
        </w:rPr>
      </w:pPr>
      <w:r w:rsidRPr="00CC0D1B">
        <w:rPr>
          <w:b/>
        </w:rPr>
        <w:t>20__ METŲ VALSTYBINĖS ŽEMĖS NUOMOS MOKESČIO JURIDINIŲ ASMENŲ DEKLARACIJA</w:t>
      </w:r>
    </w:p>
    <w:p w14:paraId="62B62B4E" w14:textId="77777777" w:rsidR="000C6AF0" w:rsidRPr="00CC0D1B" w:rsidRDefault="000C6AF0" w:rsidP="000C6AF0">
      <w:pPr>
        <w:jc w:val="center"/>
        <w:rPr>
          <w:b/>
        </w:rPr>
      </w:pPr>
    </w:p>
    <w:p w14:paraId="01A839D0" w14:textId="3BF5A207" w:rsidR="000C6AF0" w:rsidRDefault="000C6AF0" w:rsidP="000C6AF0">
      <w:pPr>
        <w:rPr>
          <w:sz w:val="28"/>
        </w:rPr>
      </w:pPr>
      <w:r>
        <w:rPr>
          <w:sz w:val="28"/>
        </w:rPr>
        <w:t>-------------------------------------------------------------------------------------------------------------------------------</w:t>
      </w:r>
      <w:r w:rsidR="008F575D">
        <w:rPr>
          <w:sz w:val="28"/>
        </w:rPr>
        <w:t>-------------------</w:t>
      </w:r>
      <w:r>
        <w:rPr>
          <w:sz w:val="28"/>
        </w:rPr>
        <w:t>-</w:t>
      </w:r>
    </w:p>
    <w:p w14:paraId="2DBE9850" w14:textId="77777777" w:rsidR="000C6AF0" w:rsidRDefault="000C6AF0" w:rsidP="000C6AF0">
      <w:pPr>
        <w:jc w:val="center"/>
        <w:rPr>
          <w:sz w:val="20"/>
          <w:szCs w:val="20"/>
        </w:rPr>
      </w:pPr>
      <w:r>
        <w:rPr>
          <w:sz w:val="16"/>
        </w:rPr>
        <w:t>(Į</w:t>
      </w:r>
      <w:r w:rsidRPr="00040D19">
        <w:rPr>
          <w:sz w:val="20"/>
          <w:szCs w:val="20"/>
        </w:rPr>
        <w:t>monės kodas</w:t>
      </w:r>
      <w:r>
        <w:rPr>
          <w:sz w:val="20"/>
          <w:szCs w:val="20"/>
        </w:rPr>
        <w:t xml:space="preserve">, </w:t>
      </w:r>
      <w:r w:rsidRPr="00040D19">
        <w:rPr>
          <w:sz w:val="20"/>
          <w:szCs w:val="20"/>
        </w:rPr>
        <w:t>pavadinimas</w:t>
      </w:r>
      <w:r>
        <w:rPr>
          <w:sz w:val="20"/>
          <w:szCs w:val="20"/>
        </w:rPr>
        <w:t xml:space="preserve">, </w:t>
      </w:r>
      <w:r w:rsidRPr="00040D19">
        <w:rPr>
          <w:sz w:val="20"/>
          <w:szCs w:val="20"/>
        </w:rPr>
        <w:t>adresas, telefono Nr.</w:t>
      </w:r>
      <w:r>
        <w:rPr>
          <w:sz w:val="20"/>
          <w:szCs w:val="20"/>
        </w:rPr>
        <w:t>, el. paštas)</w:t>
      </w:r>
    </w:p>
    <w:p w14:paraId="03E5EDF0" w14:textId="77777777" w:rsidR="000C6AF0" w:rsidRDefault="000C6AF0" w:rsidP="000C6AF0">
      <w:pPr>
        <w:rPr>
          <w:sz w:val="16"/>
        </w:rPr>
      </w:pPr>
    </w:p>
    <w:tbl>
      <w:tblPr>
        <w:tblStyle w:val="Lentelstinklelis"/>
        <w:tblW w:w="0" w:type="auto"/>
        <w:tblLayout w:type="fixed"/>
        <w:tblLook w:val="04A0" w:firstRow="1" w:lastRow="0" w:firstColumn="1" w:lastColumn="0" w:noHBand="0" w:noVBand="1"/>
      </w:tblPr>
      <w:tblGrid>
        <w:gridCol w:w="562"/>
        <w:gridCol w:w="1418"/>
        <w:gridCol w:w="2268"/>
        <w:gridCol w:w="850"/>
        <w:gridCol w:w="851"/>
        <w:gridCol w:w="850"/>
        <w:gridCol w:w="1276"/>
        <w:gridCol w:w="1276"/>
        <w:gridCol w:w="1417"/>
        <w:gridCol w:w="851"/>
        <w:gridCol w:w="850"/>
        <w:gridCol w:w="1276"/>
      </w:tblGrid>
      <w:tr w:rsidR="000C6AF0" w:rsidRPr="00F00BC6" w14:paraId="0A4F4334" w14:textId="77777777" w:rsidTr="00110060">
        <w:trPr>
          <w:trHeight w:val="1434"/>
        </w:trPr>
        <w:tc>
          <w:tcPr>
            <w:tcW w:w="562" w:type="dxa"/>
            <w:tcBorders>
              <w:bottom w:val="single" w:sz="6" w:space="0" w:color="auto"/>
              <w:right w:val="single" w:sz="6" w:space="0" w:color="auto"/>
            </w:tcBorders>
          </w:tcPr>
          <w:p w14:paraId="26E5C9FF" w14:textId="77777777" w:rsidR="000C6AF0" w:rsidRPr="00F00BC6" w:rsidRDefault="000C6AF0" w:rsidP="00110060">
            <w:pPr>
              <w:jc w:val="center"/>
              <w:rPr>
                <w:sz w:val="20"/>
                <w:szCs w:val="20"/>
              </w:rPr>
            </w:pPr>
            <w:r w:rsidRPr="00F00BC6">
              <w:rPr>
                <w:sz w:val="20"/>
                <w:szCs w:val="20"/>
              </w:rPr>
              <w:t>Eil. Nr.</w:t>
            </w:r>
          </w:p>
        </w:tc>
        <w:tc>
          <w:tcPr>
            <w:tcW w:w="1418" w:type="dxa"/>
            <w:tcBorders>
              <w:left w:val="single" w:sz="6" w:space="0" w:color="auto"/>
              <w:bottom w:val="single" w:sz="6" w:space="0" w:color="auto"/>
              <w:right w:val="single" w:sz="6" w:space="0" w:color="auto"/>
            </w:tcBorders>
          </w:tcPr>
          <w:p w14:paraId="58830780" w14:textId="77777777" w:rsidR="000C6AF0" w:rsidRPr="00F00BC6" w:rsidRDefault="000C6AF0" w:rsidP="00110060">
            <w:pPr>
              <w:jc w:val="center"/>
              <w:rPr>
                <w:sz w:val="20"/>
                <w:szCs w:val="20"/>
              </w:rPr>
            </w:pPr>
            <w:r w:rsidRPr="00F00BC6">
              <w:rPr>
                <w:sz w:val="20"/>
                <w:szCs w:val="20"/>
              </w:rPr>
              <w:t>Sklypo identifikavimo numeris</w:t>
            </w:r>
          </w:p>
          <w:p w14:paraId="35C3A31D" w14:textId="77777777" w:rsidR="000C6AF0" w:rsidRPr="00F00BC6" w:rsidRDefault="000C6AF0" w:rsidP="00110060">
            <w:pPr>
              <w:jc w:val="center"/>
              <w:rPr>
                <w:sz w:val="20"/>
                <w:szCs w:val="20"/>
              </w:rPr>
            </w:pPr>
          </w:p>
        </w:tc>
        <w:tc>
          <w:tcPr>
            <w:tcW w:w="2268" w:type="dxa"/>
            <w:tcBorders>
              <w:left w:val="single" w:sz="6" w:space="0" w:color="auto"/>
              <w:bottom w:val="single" w:sz="6" w:space="0" w:color="auto"/>
              <w:right w:val="single" w:sz="6" w:space="0" w:color="auto"/>
            </w:tcBorders>
          </w:tcPr>
          <w:p w14:paraId="2D555705" w14:textId="77777777" w:rsidR="000C6AF0" w:rsidRPr="00F00BC6" w:rsidRDefault="000C6AF0" w:rsidP="00110060">
            <w:pPr>
              <w:jc w:val="center"/>
              <w:rPr>
                <w:sz w:val="20"/>
                <w:szCs w:val="20"/>
              </w:rPr>
            </w:pPr>
            <w:r w:rsidRPr="00F00BC6">
              <w:rPr>
                <w:sz w:val="20"/>
                <w:szCs w:val="20"/>
              </w:rPr>
              <w:t>Sklypo adresas</w:t>
            </w:r>
          </w:p>
        </w:tc>
        <w:tc>
          <w:tcPr>
            <w:tcW w:w="850" w:type="dxa"/>
            <w:tcBorders>
              <w:left w:val="single" w:sz="6" w:space="0" w:color="auto"/>
              <w:bottom w:val="single" w:sz="6" w:space="0" w:color="auto"/>
              <w:right w:val="single" w:sz="6" w:space="0" w:color="auto"/>
            </w:tcBorders>
          </w:tcPr>
          <w:p w14:paraId="3DF8193B" w14:textId="77777777" w:rsidR="000C6AF0" w:rsidRPr="00F00BC6" w:rsidRDefault="000C6AF0" w:rsidP="00110060">
            <w:pPr>
              <w:jc w:val="center"/>
              <w:rPr>
                <w:sz w:val="20"/>
                <w:szCs w:val="20"/>
              </w:rPr>
            </w:pPr>
            <w:r w:rsidRPr="00F00BC6">
              <w:rPr>
                <w:sz w:val="20"/>
                <w:szCs w:val="20"/>
              </w:rPr>
              <w:t>Sklypo paskirties  kodas (žr. pastabas)</w:t>
            </w:r>
          </w:p>
        </w:tc>
        <w:tc>
          <w:tcPr>
            <w:tcW w:w="851" w:type="dxa"/>
            <w:tcBorders>
              <w:left w:val="single" w:sz="6" w:space="0" w:color="auto"/>
              <w:bottom w:val="single" w:sz="6" w:space="0" w:color="auto"/>
              <w:right w:val="single" w:sz="6" w:space="0" w:color="auto"/>
            </w:tcBorders>
          </w:tcPr>
          <w:p w14:paraId="71ECD209" w14:textId="77777777" w:rsidR="000C6AF0" w:rsidRPr="00F00BC6" w:rsidRDefault="000C6AF0" w:rsidP="00110060">
            <w:pPr>
              <w:jc w:val="center"/>
              <w:rPr>
                <w:sz w:val="20"/>
                <w:szCs w:val="20"/>
              </w:rPr>
            </w:pPr>
            <w:r w:rsidRPr="00F00BC6">
              <w:rPr>
                <w:sz w:val="20"/>
                <w:szCs w:val="20"/>
              </w:rPr>
              <w:t>Bendras sklypo plotas, ha</w:t>
            </w:r>
          </w:p>
        </w:tc>
        <w:tc>
          <w:tcPr>
            <w:tcW w:w="850" w:type="dxa"/>
            <w:tcBorders>
              <w:left w:val="single" w:sz="6" w:space="0" w:color="auto"/>
              <w:bottom w:val="single" w:sz="6" w:space="0" w:color="auto"/>
              <w:right w:val="single" w:sz="6" w:space="0" w:color="auto"/>
            </w:tcBorders>
          </w:tcPr>
          <w:p w14:paraId="254288CD" w14:textId="77777777" w:rsidR="000C6AF0" w:rsidRPr="00F00BC6" w:rsidRDefault="000C6AF0" w:rsidP="00110060">
            <w:pPr>
              <w:jc w:val="center"/>
              <w:rPr>
                <w:sz w:val="20"/>
                <w:szCs w:val="20"/>
              </w:rPr>
            </w:pPr>
            <w:r w:rsidRPr="00F00BC6">
              <w:rPr>
                <w:sz w:val="20"/>
                <w:szCs w:val="20"/>
              </w:rPr>
              <w:t>Apmokestinamas sklypo plotas, ha</w:t>
            </w:r>
          </w:p>
        </w:tc>
        <w:tc>
          <w:tcPr>
            <w:tcW w:w="1276" w:type="dxa"/>
            <w:tcBorders>
              <w:left w:val="single" w:sz="6" w:space="0" w:color="auto"/>
              <w:bottom w:val="single" w:sz="6" w:space="0" w:color="auto"/>
              <w:right w:val="single" w:sz="6" w:space="0" w:color="auto"/>
            </w:tcBorders>
          </w:tcPr>
          <w:p w14:paraId="0486D8BF" w14:textId="77777777" w:rsidR="000C6AF0" w:rsidRPr="00F00BC6" w:rsidRDefault="000C6AF0" w:rsidP="00110060">
            <w:pPr>
              <w:jc w:val="center"/>
              <w:rPr>
                <w:sz w:val="20"/>
                <w:szCs w:val="20"/>
              </w:rPr>
            </w:pPr>
            <w:r w:rsidRPr="00F00BC6">
              <w:rPr>
                <w:sz w:val="20"/>
                <w:szCs w:val="20"/>
              </w:rPr>
              <w:t>Apmokestinamo sklypo dalies indeksuota vertė, Eur</w:t>
            </w:r>
          </w:p>
          <w:p w14:paraId="4435DAAC" w14:textId="77777777" w:rsidR="000C6AF0" w:rsidRPr="00F00BC6" w:rsidRDefault="000C6AF0" w:rsidP="00110060">
            <w:pPr>
              <w:jc w:val="center"/>
              <w:rPr>
                <w:sz w:val="20"/>
                <w:szCs w:val="20"/>
              </w:rPr>
            </w:pPr>
          </w:p>
        </w:tc>
        <w:tc>
          <w:tcPr>
            <w:tcW w:w="1276" w:type="dxa"/>
            <w:tcBorders>
              <w:left w:val="single" w:sz="6" w:space="0" w:color="auto"/>
              <w:bottom w:val="single" w:sz="6" w:space="0" w:color="auto"/>
              <w:right w:val="single" w:sz="6" w:space="0" w:color="auto"/>
            </w:tcBorders>
          </w:tcPr>
          <w:p w14:paraId="6112D6AB" w14:textId="77777777" w:rsidR="000C6AF0" w:rsidRPr="00F00BC6" w:rsidRDefault="000C6AF0" w:rsidP="00110060">
            <w:pPr>
              <w:jc w:val="center"/>
              <w:rPr>
                <w:sz w:val="20"/>
                <w:szCs w:val="20"/>
              </w:rPr>
            </w:pPr>
            <w:r w:rsidRPr="00F00BC6">
              <w:rPr>
                <w:sz w:val="20"/>
                <w:szCs w:val="20"/>
              </w:rPr>
              <w:t>Apmokestinamo sklypo dalies vidutinė rinkos vertė, Eur</w:t>
            </w:r>
          </w:p>
          <w:p w14:paraId="2AC24453" w14:textId="77777777" w:rsidR="000C6AF0" w:rsidRPr="00F00BC6" w:rsidRDefault="000C6AF0" w:rsidP="00110060">
            <w:pPr>
              <w:jc w:val="center"/>
              <w:rPr>
                <w:sz w:val="20"/>
                <w:szCs w:val="20"/>
              </w:rPr>
            </w:pPr>
          </w:p>
        </w:tc>
        <w:tc>
          <w:tcPr>
            <w:tcW w:w="1417" w:type="dxa"/>
            <w:tcBorders>
              <w:left w:val="single" w:sz="6" w:space="0" w:color="auto"/>
              <w:bottom w:val="single" w:sz="6" w:space="0" w:color="auto"/>
              <w:right w:val="single" w:sz="6" w:space="0" w:color="auto"/>
            </w:tcBorders>
          </w:tcPr>
          <w:p w14:paraId="79C3F4B2" w14:textId="77777777" w:rsidR="000C6AF0" w:rsidRPr="00F00BC6" w:rsidRDefault="000C6AF0" w:rsidP="00110060">
            <w:pPr>
              <w:jc w:val="center"/>
              <w:rPr>
                <w:sz w:val="20"/>
                <w:szCs w:val="20"/>
              </w:rPr>
            </w:pPr>
            <w:r w:rsidRPr="00F00BC6">
              <w:rPr>
                <w:sz w:val="20"/>
                <w:szCs w:val="20"/>
              </w:rPr>
              <w:t>Nuomos naudojimo pradžia- pabaiga</w:t>
            </w:r>
          </w:p>
          <w:p w14:paraId="6D8F5AFB" w14:textId="77777777" w:rsidR="000C6AF0" w:rsidRPr="00F00BC6" w:rsidRDefault="000C6AF0" w:rsidP="00110060">
            <w:pPr>
              <w:jc w:val="center"/>
              <w:rPr>
                <w:sz w:val="20"/>
                <w:szCs w:val="20"/>
              </w:rPr>
            </w:pPr>
          </w:p>
        </w:tc>
        <w:tc>
          <w:tcPr>
            <w:tcW w:w="851" w:type="dxa"/>
            <w:tcBorders>
              <w:left w:val="single" w:sz="6" w:space="0" w:color="auto"/>
              <w:bottom w:val="single" w:sz="6" w:space="0" w:color="auto"/>
              <w:right w:val="single" w:sz="6" w:space="0" w:color="auto"/>
            </w:tcBorders>
          </w:tcPr>
          <w:p w14:paraId="2FA23503" w14:textId="77777777" w:rsidR="000C6AF0" w:rsidRPr="00F00BC6" w:rsidRDefault="000C6AF0" w:rsidP="00110060">
            <w:pPr>
              <w:jc w:val="center"/>
              <w:rPr>
                <w:sz w:val="20"/>
                <w:szCs w:val="20"/>
              </w:rPr>
            </w:pPr>
            <w:r w:rsidRPr="00F00BC6">
              <w:rPr>
                <w:sz w:val="20"/>
                <w:szCs w:val="20"/>
              </w:rPr>
              <w:t>Nuomos mokesčio tarifas, %</w:t>
            </w:r>
          </w:p>
        </w:tc>
        <w:tc>
          <w:tcPr>
            <w:tcW w:w="850" w:type="dxa"/>
            <w:tcBorders>
              <w:left w:val="single" w:sz="6" w:space="0" w:color="auto"/>
              <w:bottom w:val="single" w:sz="6" w:space="0" w:color="auto"/>
              <w:right w:val="single" w:sz="6" w:space="0" w:color="auto"/>
            </w:tcBorders>
          </w:tcPr>
          <w:p w14:paraId="7CD8883B" w14:textId="77777777" w:rsidR="000C6AF0" w:rsidRPr="00F00BC6" w:rsidRDefault="000C6AF0" w:rsidP="00110060">
            <w:pPr>
              <w:jc w:val="center"/>
              <w:rPr>
                <w:sz w:val="20"/>
                <w:szCs w:val="20"/>
              </w:rPr>
            </w:pPr>
            <w:r w:rsidRPr="00F00BC6">
              <w:rPr>
                <w:sz w:val="20"/>
                <w:szCs w:val="20"/>
              </w:rPr>
              <w:t>Mokesčio mažinimo koeficientas</w:t>
            </w:r>
          </w:p>
        </w:tc>
        <w:tc>
          <w:tcPr>
            <w:tcW w:w="1276" w:type="dxa"/>
            <w:tcBorders>
              <w:left w:val="single" w:sz="6" w:space="0" w:color="auto"/>
              <w:bottom w:val="single" w:sz="6" w:space="0" w:color="auto"/>
            </w:tcBorders>
          </w:tcPr>
          <w:p w14:paraId="19EF3EF7" w14:textId="77777777" w:rsidR="000C6AF0" w:rsidRPr="00F00BC6" w:rsidRDefault="000C6AF0" w:rsidP="00110060">
            <w:pPr>
              <w:jc w:val="center"/>
              <w:rPr>
                <w:sz w:val="20"/>
                <w:szCs w:val="20"/>
              </w:rPr>
            </w:pPr>
            <w:r w:rsidRPr="00F00BC6">
              <w:rPr>
                <w:sz w:val="20"/>
                <w:szCs w:val="20"/>
              </w:rPr>
              <w:t>Mokesčio suma, Eur</w:t>
            </w:r>
          </w:p>
        </w:tc>
      </w:tr>
      <w:tr w:rsidR="000C6AF0" w:rsidRPr="00F00BC6" w14:paraId="0342B8D8" w14:textId="77777777" w:rsidTr="00110060">
        <w:tc>
          <w:tcPr>
            <w:tcW w:w="562" w:type="dxa"/>
            <w:tcBorders>
              <w:top w:val="single" w:sz="6" w:space="0" w:color="auto"/>
              <w:right w:val="single" w:sz="6" w:space="0" w:color="auto"/>
            </w:tcBorders>
          </w:tcPr>
          <w:p w14:paraId="1DD1E195" w14:textId="77777777" w:rsidR="000C6AF0" w:rsidRPr="00F00BC6" w:rsidRDefault="000C6AF0" w:rsidP="00110060">
            <w:pPr>
              <w:jc w:val="center"/>
              <w:rPr>
                <w:sz w:val="20"/>
                <w:szCs w:val="20"/>
              </w:rPr>
            </w:pPr>
            <w:r w:rsidRPr="00F00BC6">
              <w:rPr>
                <w:sz w:val="20"/>
                <w:szCs w:val="20"/>
              </w:rPr>
              <w:t>1</w:t>
            </w:r>
          </w:p>
        </w:tc>
        <w:tc>
          <w:tcPr>
            <w:tcW w:w="1418" w:type="dxa"/>
            <w:tcBorders>
              <w:top w:val="single" w:sz="6" w:space="0" w:color="auto"/>
              <w:left w:val="single" w:sz="6" w:space="0" w:color="auto"/>
              <w:right w:val="single" w:sz="6" w:space="0" w:color="auto"/>
            </w:tcBorders>
          </w:tcPr>
          <w:p w14:paraId="17C7D3BE" w14:textId="77777777" w:rsidR="000C6AF0" w:rsidRPr="00F00BC6" w:rsidRDefault="000C6AF0" w:rsidP="00110060">
            <w:pPr>
              <w:jc w:val="center"/>
              <w:rPr>
                <w:sz w:val="20"/>
                <w:szCs w:val="20"/>
              </w:rPr>
            </w:pPr>
            <w:r w:rsidRPr="00F00BC6">
              <w:rPr>
                <w:sz w:val="20"/>
                <w:szCs w:val="20"/>
              </w:rPr>
              <w:t>2</w:t>
            </w:r>
          </w:p>
        </w:tc>
        <w:tc>
          <w:tcPr>
            <w:tcW w:w="2268" w:type="dxa"/>
            <w:tcBorders>
              <w:top w:val="single" w:sz="6" w:space="0" w:color="auto"/>
              <w:left w:val="single" w:sz="6" w:space="0" w:color="auto"/>
              <w:right w:val="single" w:sz="6" w:space="0" w:color="auto"/>
            </w:tcBorders>
          </w:tcPr>
          <w:p w14:paraId="6812E5DB" w14:textId="77777777" w:rsidR="000C6AF0" w:rsidRPr="00F00BC6" w:rsidRDefault="000C6AF0" w:rsidP="00110060">
            <w:pPr>
              <w:jc w:val="center"/>
              <w:rPr>
                <w:sz w:val="20"/>
                <w:szCs w:val="20"/>
              </w:rPr>
            </w:pPr>
            <w:r w:rsidRPr="00F00BC6">
              <w:rPr>
                <w:sz w:val="20"/>
                <w:szCs w:val="20"/>
              </w:rPr>
              <w:t>3</w:t>
            </w:r>
          </w:p>
        </w:tc>
        <w:tc>
          <w:tcPr>
            <w:tcW w:w="850" w:type="dxa"/>
            <w:tcBorders>
              <w:top w:val="single" w:sz="6" w:space="0" w:color="auto"/>
              <w:left w:val="single" w:sz="6" w:space="0" w:color="auto"/>
              <w:right w:val="single" w:sz="6" w:space="0" w:color="auto"/>
            </w:tcBorders>
          </w:tcPr>
          <w:p w14:paraId="3808E77D" w14:textId="77777777" w:rsidR="000C6AF0" w:rsidRPr="00F00BC6" w:rsidRDefault="000C6AF0" w:rsidP="00110060">
            <w:pPr>
              <w:jc w:val="center"/>
              <w:rPr>
                <w:sz w:val="20"/>
                <w:szCs w:val="20"/>
              </w:rPr>
            </w:pPr>
            <w:r w:rsidRPr="00F00BC6">
              <w:rPr>
                <w:sz w:val="20"/>
                <w:szCs w:val="20"/>
              </w:rPr>
              <w:t>4</w:t>
            </w:r>
          </w:p>
        </w:tc>
        <w:tc>
          <w:tcPr>
            <w:tcW w:w="851" w:type="dxa"/>
            <w:tcBorders>
              <w:top w:val="single" w:sz="6" w:space="0" w:color="auto"/>
              <w:left w:val="single" w:sz="6" w:space="0" w:color="auto"/>
              <w:right w:val="single" w:sz="6" w:space="0" w:color="auto"/>
            </w:tcBorders>
          </w:tcPr>
          <w:p w14:paraId="48A57396" w14:textId="77777777" w:rsidR="000C6AF0" w:rsidRPr="00F00BC6" w:rsidRDefault="000C6AF0" w:rsidP="00110060">
            <w:pPr>
              <w:jc w:val="center"/>
              <w:rPr>
                <w:sz w:val="20"/>
                <w:szCs w:val="20"/>
              </w:rPr>
            </w:pPr>
            <w:r w:rsidRPr="00F00BC6">
              <w:rPr>
                <w:sz w:val="20"/>
                <w:szCs w:val="20"/>
              </w:rPr>
              <w:t>5</w:t>
            </w:r>
          </w:p>
        </w:tc>
        <w:tc>
          <w:tcPr>
            <w:tcW w:w="850" w:type="dxa"/>
            <w:tcBorders>
              <w:top w:val="single" w:sz="6" w:space="0" w:color="auto"/>
              <w:left w:val="single" w:sz="6" w:space="0" w:color="auto"/>
              <w:right w:val="single" w:sz="6" w:space="0" w:color="auto"/>
            </w:tcBorders>
          </w:tcPr>
          <w:p w14:paraId="0E501EC8" w14:textId="77777777" w:rsidR="000C6AF0" w:rsidRPr="00F00BC6" w:rsidRDefault="000C6AF0" w:rsidP="00110060">
            <w:pPr>
              <w:jc w:val="center"/>
              <w:rPr>
                <w:sz w:val="20"/>
                <w:szCs w:val="20"/>
              </w:rPr>
            </w:pPr>
            <w:r w:rsidRPr="00F00BC6">
              <w:rPr>
                <w:sz w:val="20"/>
                <w:szCs w:val="20"/>
              </w:rPr>
              <w:t>6</w:t>
            </w:r>
          </w:p>
        </w:tc>
        <w:tc>
          <w:tcPr>
            <w:tcW w:w="1276" w:type="dxa"/>
            <w:tcBorders>
              <w:top w:val="single" w:sz="6" w:space="0" w:color="auto"/>
              <w:left w:val="single" w:sz="6" w:space="0" w:color="auto"/>
              <w:right w:val="single" w:sz="6" w:space="0" w:color="auto"/>
            </w:tcBorders>
          </w:tcPr>
          <w:p w14:paraId="32B9979A" w14:textId="77777777" w:rsidR="000C6AF0" w:rsidRPr="00F00BC6" w:rsidRDefault="000C6AF0" w:rsidP="00110060">
            <w:pPr>
              <w:jc w:val="center"/>
              <w:rPr>
                <w:sz w:val="20"/>
                <w:szCs w:val="20"/>
              </w:rPr>
            </w:pPr>
            <w:r w:rsidRPr="00F00BC6">
              <w:rPr>
                <w:sz w:val="20"/>
                <w:szCs w:val="20"/>
              </w:rPr>
              <w:t>7</w:t>
            </w:r>
          </w:p>
        </w:tc>
        <w:tc>
          <w:tcPr>
            <w:tcW w:w="1276" w:type="dxa"/>
            <w:tcBorders>
              <w:top w:val="single" w:sz="6" w:space="0" w:color="auto"/>
              <w:left w:val="single" w:sz="6" w:space="0" w:color="auto"/>
              <w:right w:val="single" w:sz="6" w:space="0" w:color="auto"/>
            </w:tcBorders>
          </w:tcPr>
          <w:p w14:paraId="14F9CA96" w14:textId="77777777" w:rsidR="000C6AF0" w:rsidRPr="00F00BC6" w:rsidRDefault="000C6AF0" w:rsidP="00110060">
            <w:pPr>
              <w:jc w:val="center"/>
              <w:rPr>
                <w:sz w:val="20"/>
                <w:szCs w:val="20"/>
              </w:rPr>
            </w:pPr>
            <w:r w:rsidRPr="00F00BC6">
              <w:rPr>
                <w:sz w:val="20"/>
                <w:szCs w:val="20"/>
              </w:rPr>
              <w:t>8</w:t>
            </w:r>
          </w:p>
        </w:tc>
        <w:tc>
          <w:tcPr>
            <w:tcW w:w="1417" w:type="dxa"/>
            <w:tcBorders>
              <w:top w:val="single" w:sz="6" w:space="0" w:color="auto"/>
              <w:left w:val="single" w:sz="6" w:space="0" w:color="auto"/>
              <w:right w:val="single" w:sz="6" w:space="0" w:color="auto"/>
            </w:tcBorders>
          </w:tcPr>
          <w:p w14:paraId="4DDD9596" w14:textId="77777777" w:rsidR="000C6AF0" w:rsidRPr="00F00BC6" w:rsidRDefault="000C6AF0" w:rsidP="00110060">
            <w:pPr>
              <w:jc w:val="center"/>
              <w:rPr>
                <w:sz w:val="20"/>
                <w:szCs w:val="20"/>
              </w:rPr>
            </w:pPr>
            <w:r w:rsidRPr="00F00BC6">
              <w:rPr>
                <w:sz w:val="20"/>
                <w:szCs w:val="20"/>
              </w:rPr>
              <w:t>9</w:t>
            </w:r>
          </w:p>
        </w:tc>
        <w:tc>
          <w:tcPr>
            <w:tcW w:w="851" w:type="dxa"/>
            <w:tcBorders>
              <w:top w:val="single" w:sz="6" w:space="0" w:color="auto"/>
              <w:left w:val="single" w:sz="6" w:space="0" w:color="auto"/>
              <w:right w:val="single" w:sz="6" w:space="0" w:color="auto"/>
            </w:tcBorders>
          </w:tcPr>
          <w:p w14:paraId="48C08511" w14:textId="77777777" w:rsidR="000C6AF0" w:rsidRPr="00F00BC6" w:rsidRDefault="000C6AF0" w:rsidP="00110060">
            <w:pPr>
              <w:jc w:val="center"/>
              <w:rPr>
                <w:sz w:val="20"/>
                <w:szCs w:val="20"/>
              </w:rPr>
            </w:pPr>
            <w:r w:rsidRPr="00F00BC6">
              <w:rPr>
                <w:sz w:val="20"/>
                <w:szCs w:val="20"/>
              </w:rPr>
              <w:t>10</w:t>
            </w:r>
          </w:p>
        </w:tc>
        <w:tc>
          <w:tcPr>
            <w:tcW w:w="850" w:type="dxa"/>
            <w:tcBorders>
              <w:top w:val="single" w:sz="6" w:space="0" w:color="auto"/>
              <w:left w:val="single" w:sz="6" w:space="0" w:color="auto"/>
              <w:right w:val="single" w:sz="6" w:space="0" w:color="auto"/>
            </w:tcBorders>
          </w:tcPr>
          <w:p w14:paraId="1CBDB465" w14:textId="77777777" w:rsidR="000C6AF0" w:rsidRPr="00F00BC6" w:rsidRDefault="000C6AF0" w:rsidP="00110060">
            <w:pPr>
              <w:jc w:val="center"/>
              <w:rPr>
                <w:sz w:val="20"/>
                <w:szCs w:val="20"/>
              </w:rPr>
            </w:pPr>
            <w:r w:rsidRPr="00F00BC6">
              <w:rPr>
                <w:sz w:val="20"/>
                <w:szCs w:val="20"/>
              </w:rPr>
              <w:t>11</w:t>
            </w:r>
          </w:p>
        </w:tc>
        <w:tc>
          <w:tcPr>
            <w:tcW w:w="1276" w:type="dxa"/>
            <w:tcBorders>
              <w:top w:val="single" w:sz="6" w:space="0" w:color="auto"/>
              <w:left w:val="single" w:sz="6" w:space="0" w:color="auto"/>
            </w:tcBorders>
          </w:tcPr>
          <w:p w14:paraId="34BE4AA7" w14:textId="77777777" w:rsidR="000C6AF0" w:rsidRPr="00F00BC6" w:rsidRDefault="000C6AF0" w:rsidP="00110060">
            <w:pPr>
              <w:jc w:val="center"/>
              <w:rPr>
                <w:sz w:val="20"/>
                <w:szCs w:val="20"/>
              </w:rPr>
            </w:pPr>
            <w:r w:rsidRPr="00F00BC6">
              <w:rPr>
                <w:sz w:val="20"/>
                <w:szCs w:val="20"/>
              </w:rPr>
              <w:t>12</w:t>
            </w:r>
          </w:p>
        </w:tc>
      </w:tr>
      <w:tr w:rsidR="000C6AF0" w:rsidRPr="00F00BC6" w14:paraId="6BC32362" w14:textId="77777777" w:rsidTr="00110060">
        <w:tc>
          <w:tcPr>
            <w:tcW w:w="562" w:type="dxa"/>
          </w:tcPr>
          <w:p w14:paraId="31B9F795" w14:textId="77777777" w:rsidR="000C6AF0" w:rsidRPr="00F00BC6" w:rsidRDefault="000C6AF0" w:rsidP="00110060">
            <w:pPr>
              <w:rPr>
                <w:b/>
                <w:sz w:val="20"/>
                <w:szCs w:val="20"/>
              </w:rPr>
            </w:pPr>
          </w:p>
        </w:tc>
        <w:tc>
          <w:tcPr>
            <w:tcW w:w="1418" w:type="dxa"/>
          </w:tcPr>
          <w:p w14:paraId="465BE30D" w14:textId="77777777" w:rsidR="000C6AF0" w:rsidRPr="00F00BC6" w:rsidRDefault="000C6AF0" w:rsidP="00110060">
            <w:pPr>
              <w:rPr>
                <w:b/>
                <w:sz w:val="20"/>
                <w:szCs w:val="20"/>
              </w:rPr>
            </w:pPr>
          </w:p>
        </w:tc>
        <w:tc>
          <w:tcPr>
            <w:tcW w:w="2268" w:type="dxa"/>
          </w:tcPr>
          <w:p w14:paraId="4E2244FC" w14:textId="77777777" w:rsidR="000C6AF0" w:rsidRPr="00F00BC6" w:rsidRDefault="000C6AF0" w:rsidP="00110060">
            <w:pPr>
              <w:rPr>
                <w:b/>
                <w:sz w:val="20"/>
                <w:szCs w:val="20"/>
              </w:rPr>
            </w:pPr>
          </w:p>
        </w:tc>
        <w:tc>
          <w:tcPr>
            <w:tcW w:w="850" w:type="dxa"/>
          </w:tcPr>
          <w:p w14:paraId="13BD5A88" w14:textId="77777777" w:rsidR="000C6AF0" w:rsidRPr="00F00BC6" w:rsidRDefault="000C6AF0" w:rsidP="00110060">
            <w:pPr>
              <w:rPr>
                <w:b/>
                <w:sz w:val="20"/>
                <w:szCs w:val="20"/>
              </w:rPr>
            </w:pPr>
          </w:p>
        </w:tc>
        <w:tc>
          <w:tcPr>
            <w:tcW w:w="851" w:type="dxa"/>
          </w:tcPr>
          <w:p w14:paraId="6246C4DB" w14:textId="77777777" w:rsidR="000C6AF0" w:rsidRPr="00F00BC6" w:rsidRDefault="000C6AF0" w:rsidP="00110060">
            <w:pPr>
              <w:rPr>
                <w:b/>
                <w:sz w:val="20"/>
                <w:szCs w:val="20"/>
              </w:rPr>
            </w:pPr>
          </w:p>
        </w:tc>
        <w:tc>
          <w:tcPr>
            <w:tcW w:w="850" w:type="dxa"/>
          </w:tcPr>
          <w:p w14:paraId="4FFB0144" w14:textId="77777777" w:rsidR="000C6AF0" w:rsidRPr="00F00BC6" w:rsidRDefault="000C6AF0" w:rsidP="00110060">
            <w:pPr>
              <w:rPr>
                <w:b/>
                <w:sz w:val="20"/>
                <w:szCs w:val="20"/>
              </w:rPr>
            </w:pPr>
          </w:p>
        </w:tc>
        <w:tc>
          <w:tcPr>
            <w:tcW w:w="1276" w:type="dxa"/>
          </w:tcPr>
          <w:p w14:paraId="6B6C6345" w14:textId="77777777" w:rsidR="000C6AF0" w:rsidRPr="00F00BC6" w:rsidRDefault="000C6AF0" w:rsidP="00110060">
            <w:pPr>
              <w:jc w:val="center"/>
              <w:rPr>
                <w:b/>
                <w:sz w:val="20"/>
                <w:szCs w:val="20"/>
              </w:rPr>
            </w:pPr>
          </w:p>
        </w:tc>
        <w:tc>
          <w:tcPr>
            <w:tcW w:w="1276" w:type="dxa"/>
          </w:tcPr>
          <w:p w14:paraId="3829388A" w14:textId="77777777" w:rsidR="000C6AF0" w:rsidRPr="00F00BC6" w:rsidRDefault="000C6AF0" w:rsidP="00110060">
            <w:pPr>
              <w:jc w:val="center"/>
              <w:rPr>
                <w:b/>
                <w:sz w:val="20"/>
                <w:szCs w:val="20"/>
              </w:rPr>
            </w:pPr>
          </w:p>
        </w:tc>
        <w:tc>
          <w:tcPr>
            <w:tcW w:w="1417" w:type="dxa"/>
          </w:tcPr>
          <w:p w14:paraId="206AE452" w14:textId="77777777" w:rsidR="000C6AF0" w:rsidRPr="00F00BC6" w:rsidRDefault="000C6AF0" w:rsidP="00110060">
            <w:pPr>
              <w:jc w:val="center"/>
              <w:rPr>
                <w:b/>
                <w:sz w:val="20"/>
                <w:szCs w:val="20"/>
              </w:rPr>
            </w:pPr>
          </w:p>
        </w:tc>
        <w:tc>
          <w:tcPr>
            <w:tcW w:w="851" w:type="dxa"/>
          </w:tcPr>
          <w:p w14:paraId="3FC5DDA1" w14:textId="77777777" w:rsidR="000C6AF0" w:rsidRPr="00F00BC6" w:rsidRDefault="000C6AF0" w:rsidP="00110060">
            <w:pPr>
              <w:rPr>
                <w:b/>
                <w:sz w:val="20"/>
                <w:szCs w:val="20"/>
              </w:rPr>
            </w:pPr>
          </w:p>
        </w:tc>
        <w:tc>
          <w:tcPr>
            <w:tcW w:w="850" w:type="dxa"/>
          </w:tcPr>
          <w:p w14:paraId="24D43A0A" w14:textId="77777777" w:rsidR="000C6AF0" w:rsidRPr="00F00BC6" w:rsidRDefault="000C6AF0" w:rsidP="00110060">
            <w:pPr>
              <w:rPr>
                <w:b/>
                <w:sz w:val="20"/>
                <w:szCs w:val="20"/>
              </w:rPr>
            </w:pPr>
          </w:p>
        </w:tc>
        <w:tc>
          <w:tcPr>
            <w:tcW w:w="1276" w:type="dxa"/>
          </w:tcPr>
          <w:p w14:paraId="7CC34F38" w14:textId="77777777" w:rsidR="000C6AF0" w:rsidRPr="00F00BC6" w:rsidRDefault="000C6AF0" w:rsidP="00110060">
            <w:pPr>
              <w:rPr>
                <w:b/>
                <w:sz w:val="20"/>
                <w:szCs w:val="20"/>
              </w:rPr>
            </w:pPr>
          </w:p>
        </w:tc>
      </w:tr>
      <w:tr w:rsidR="000C6AF0" w:rsidRPr="00F00BC6" w14:paraId="7B08A30D" w14:textId="77777777" w:rsidTr="00110060">
        <w:tc>
          <w:tcPr>
            <w:tcW w:w="562" w:type="dxa"/>
          </w:tcPr>
          <w:p w14:paraId="3831532C" w14:textId="77777777" w:rsidR="000C6AF0" w:rsidRPr="00F00BC6" w:rsidRDefault="000C6AF0" w:rsidP="00110060">
            <w:pPr>
              <w:rPr>
                <w:b/>
                <w:sz w:val="20"/>
                <w:szCs w:val="20"/>
              </w:rPr>
            </w:pPr>
          </w:p>
        </w:tc>
        <w:tc>
          <w:tcPr>
            <w:tcW w:w="1418" w:type="dxa"/>
          </w:tcPr>
          <w:p w14:paraId="5750A077" w14:textId="77777777" w:rsidR="000C6AF0" w:rsidRPr="00F00BC6" w:rsidRDefault="000C6AF0" w:rsidP="00110060">
            <w:pPr>
              <w:rPr>
                <w:b/>
                <w:sz w:val="20"/>
                <w:szCs w:val="20"/>
              </w:rPr>
            </w:pPr>
          </w:p>
        </w:tc>
        <w:tc>
          <w:tcPr>
            <w:tcW w:w="2268" w:type="dxa"/>
          </w:tcPr>
          <w:p w14:paraId="4B28DB22" w14:textId="77777777" w:rsidR="000C6AF0" w:rsidRPr="00F00BC6" w:rsidRDefault="000C6AF0" w:rsidP="00110060">
            <w:pPr>
              <w:rPr>
                <w:b/>
                <w:sz w:val="20"/>
                <w:szCs w:val="20"/>
              </w:rPr>
            </w:pPr>
          </w:p>
        </w:tc>
        <w:tc>
          <w:tcPr>
            <w:tcW w:w="850" w:type="dxa"/>
          </w:tcPr>
          <w:p w14:paraId="796B8263" w14:textId="77777777" w:rsidR="000C6AF0" w:rsidRPr="00F00BC6" w:rsidRDefault="000C6AF0" w:rsidP="00110060">
            <w:pPr>
              <w:rPr>
                <w:b/>
                <w:sz w:val="20"/>
                <w:szCs w:val="20"/>
              </w:rPr>
            </w:pPr>
          </w:p>
        </w:tc>
        <w:tc>
          <w:tcPr>
            <w:tcW w:w="851" w:type="dxa"/>
          </w:tcPr>
          <w:p w14:paraId="2C760468" w14:textId="77777777" w:rsidR="000C6AF0" w:rsidRPr="00F00BC6" w:rsidRDefault="000C6AF0" w:rsidP="00110060">
            <w:pPr>
              <w:rPr>
                <w:b/>
                <w:sz w:val="20"/>
                <w:szCs w:val="20"/>
              </w:rPr>
            </w:pPr>
          </w:p>
        </w:tc>
        <w:tc>
          <w:tcPr>
            <w:tcW w:w="850" w:type="dxa"/>
          </w:tcPr>
          <w:p w14:paraId="4693C7BF" w14:textId="77777777" w:rsidR="000C6AF0" w:rsidRPr="00F00BC6" w:rsidRDefault="000C6AF0" w:rsidP="00110060">
            <w:pPr>
              <w:rPr>
                <w:b/>
                <w:sz w:val="20"/>
                <w:szCs w:val="20"/>
              </w:rPr>
            </w:pPr>
          </w:p>
        </w:tc>
        <w:tc>
          <w:tcPr>
            <w:tcW w:w="1276" w:type="dxa"/>
          </w:tcPr>
          <w:p w14:paraId="2E62CC8B" w14:textId="77777777" w:rsidR="000C6AF0" w:rsidRPr="00F00BC6" w:rsidRDefault="000C6AF0" w:rsidP="00110060">
            <w:pPr>
              <w:jc w:val="center"/>
              <w:rPr>
                <w:b/>
                <w:sz w:val="20"/>
                <w:szCs w:val="20"/>
              </w:rPr>
            </w:pPr>
          </w:p>
        </w:tc>
        <w:tc>
          <w:tcPr>
            <w:tcW w:w="1276" w:type="dxa"/>
          </w:tcPr>
          <w:p w14:paraId="1F4DC864" w14:textId="77777777" w:rsidR="000C6AF0" w:rsidRPr="00F00BC6" w:rsidRDefault="000C6AF0" w:rsidP="00110060">
            <w:pPr>
              <w:jc w:val="center"/>
              <w:rPr>
                <w:b/>
                <w:sz w:val="20"/>
                <w:szCs w:val="20"/>
              </w:rPr>
            </w:pPr>
          </w:p>
        </w:tc>
        <w:tc>
          <w:tcPr>
            <w:tcW w:w="1417" w:type="dxa"/>
          </w:tcPr>
          <w:p w14:paraId="060D5A48" w14:textId="77777777" w:rsidR="000C6AF0" w:rsidRPr="00F00BC6" w:rsidRDefault="000C6AF0" w:rsidP="00110060">
            <w:pPr>
              <w:jc w:val="center"/>
              <w:rPr>
                <w:b/>
                <w:sz w:val="20"/>
                <w:szCs w:val="20"/>
              </w:rPr>
            </w:pPr>
          </w:p>
        </w:tc>
        <w:tc>
          <w:tcPr>
            <w:tcW w:w="851" w:type="dxa"/>
          </w:tcPr>
          <w:p w14:paraId="494D273D" w14:textId="77777777" w:rsidR="000C6AF0" w:rsidRPr="00F00BC6" w:rsidRDefault="000C6AF0" w:rsidP="00110060">
            <w:pPr>
              <w:rPr>
                <w:b/>
                <w:sz w:val="20"/>
                <w:szCs w:val="20"/>
              </w:rPr>
            </w:pPr>
          </w:p>
        </w:tc>
        <w:tc>
          <w:tcPr>
            <w:tcW w:w="850" w:type="dxa"/>
          </w:tcPr>
          <w:p w14:paraId="2FE73A02" w14:textId="77777777" w:rsidR="000C6AF0" w:rsidRPr="00F00BC6" w:rsidRDefault="000C6AF0" w:rsidP="00110060">
            <w:pPr>
              <w:rPr>
                <w:b/>
                <w:sz w:val="20"/>
                <w:szCs w:val="20"/>
              </w:rPr>
            </w:pPr>
          </w:p>
        </w:tc>
        <w:tc>
          <w:tcPr>
            <w:tcW w:w="1276" w:type="dxa"/>
          </w:tcPr>
          <w:p w14:paraId="54A93950" w14:textId="77777777" w:rsidR="000C6AF0" w:rsidRPr="00F00BC6" w:rsidRDefault="000C6AF0" w:rsidP="00110060">
            <w:pPr>
              <w:rPr>
                <w:b/>
                <w:sz w:val="20"/>
                <w:szCs w:val="20"/>
              </w:rPr>
            </w:pPr>
          </w:p>
        </w:tc>
      </w:tr>
      <w:tr w:rsidR="000C6AF0" w:rsidRPr="00F00BC6" w14:paraId="15344063" w14:textId="77777777" w:rsidTr="00110060">
        <w:tc>
          <w:tcPr>
            <w:tcW w:w="562" w:type="dxa"/>
          </w:tcPr>
          <w:p w14:paraId="156426A2" w14:textId="77777777" w:rsidR="000C6AF0" w:rsidRPr="00F00BC6" w:rsidRDefault="000C6AF0" w:rsidP="00110060">
            <w:pPr>
              <w:rPr>
                <w:b/>
                <w:sz w:val="20"/>
                <w:szCs w:val="20"/>
              </w:rPr>
            </w:pPr>
          </w:p>
        </w:tc>
        <w:tc>
          <w:tcPr>
            <w:tcW w:w="1418" w:type="dxa"/>
          </w:tcPr>
          <w:p w14:paraId="3E2AC089" w14:textId="77777777" w:rsidR="000C6AF0" w:rsidRPr="00F00BC6" w:rsidRDefault="000C6AF0" w:rsidP="00110060">
            <w:pPr>
              <w:rPr>
                <w:b/>
                <w:sz w:val="20"/>
                <w:szCs w:val="20"/>
              </w:rPr>
            </w:pPr>
          </w:p>
        </w:tc>
        <w:tc>
          <w:tcPr>
            <w:tcW w:w="2268" w:type="dxa"/>
          </w:tcPr>
          <w:p w14:paraId="09291DA4" w14:textId="77777777" w:rsidR="000C6AF0" w:rsidRPr="00F00BC6" w:rsidRDefault="000C6AF0" w:rsidP="00110060">
            <w:pPr>
              <w:rPr>
                <w:b/>
                <w:sz w:val="20"/>
                <w:szCs w:val="20"/>
              </w:rPr>
            </w:pPr>
          </w:p>
        </w:tc>
        <w:tc>
          <w:tcPr>
            <w:tcW w:w="850" w:type="dxa"/>
          </w:tcPr>
          <w:p w14:paraId="0962D634" w14:textId="77777777" w:rsidR="000C6AF0" w:rsidRPr="00F00BC6" w:rsidRDefault="000C6AF0" w:rsidP="00110060">
            <w:pPr>
              <w:rPr>
                <w:b/>
                <w:sz w:val="20"/>
                <w:szCs w:val="20"/>
              </w:rPr>
            </w:pPr>
          </w:p>
        </w:tc>
        <w:tc>
          <w:tcPr>
            <w:tcW w:w="851" w:type="dxa"/>
          </w:tcPr>
          <w:p w14:paraId="2FC03028" w14:textId="77777777" w:rsidR="000C6AF0" w:rsidRPr="00F00BC6" w:rsidRDefault="000C6AF0" w:rsidP="00110060">
            <w:pPr>
              <w:rPr>
                <w:b/>
                <w:sz w:val="20"/>
                <w:szCs w:val="20"/>
              </w:rPr>
            </w:pPr>
          </w:p>
        </w:tc>
        <w:tc>
          <w:tcPr>
            <w:tcW w:w="850" w:type="dxa"/>
          </w:tcPr>
          <w:p w14:paraId="7B0428E6" w14:textId="77777777" w:rsidR="000C6AF0" w:rsidRPr="00F00BC6" w:rsidRDefault="000C6AF0" w:rsidP="00110060">
            <w:pPr>
              <w:rPr>
                <w:b/>
                <w:sz w:val="20"/>
                <w:szCs w:val="20"/>
              </w:rPr>
            </w:pPr>
          </w:p>
        </w:tc>
        <w:tc>
          <w:tcPr>
            <w:tcW w:w="1276" w:type="dxa"/>
          </w:tcPr>
          <w:p w14:paraId="69A1EC80" w14:textId="77777777" w:rsidR="000C6AF0" w:rsidRPr="00F00BC6" w:rsidRDefault="000C6AF0" w:rsidP="00110060">
            <w:pPr>
              <w:jc w:val="center"/>
              <w:rPr>
                <w:b/>
                <w:sz w:val="20"/>
                <w:szCs w:val="20"/>
              </w:rPr>
            </w:pPr>
          </w:p>
        </w:tc>
        <w:tc>
          <w:tcPr>
            <w:tcW w:w="1276" w:type="dxa"/>
          </w:tcPr>
          <w:p w14:paraId="03FAC88A" w14:textId="77777777" w:rsidR="000C6AF0" w:rsidRPr="00F00BC6" w:rsidRDefault="000C6AF0" w:rsidP="00110060">
            <w:pPr>
              <w:jc w:val="center"/>
              <w:rPr>
                <w:b/>
                <w:sz w:val="20"/>
                <w:szCs w:val="20"/>
              </w:rPr>
            </w:pPr>
          </w:p>
        </w:tc>
        <w:tc>
          <w:tcPr>
            <w:tcW w:w="1417" w:type="dxa"/>
          </w:tcPr>
          <w:p w14:paraId="46EC0809" w14:textId="77777777" w:rsidR="000C6AF0" w:rsidRPr="00F00BC6" w:rsidRDefault="000C6AF0" w:rsidP="00110060">
            <w:pPr>
              <w:jc w:val="center"/>
              <w:rPr>
                <w:b/>
                <w:sz w:val="20"/>
                <w:szCs w:val="20"/>
              </w:rPr>
            </w:pPr>
          </w:p>
        </w:tc>
        <w:tc>
          <w:tcPr>
            <w:tcW w:w="851" w:type="dxa"/>
          </w:tcPr>
          <w:p w14:paraId="67FD1A0F" w14:textId="77777777" w:rsidR="000C6AF0" w:rsidRPr="00F00BC6" w:rsidRDefault="000C6AF0" w:rsidP="00110060">
            <w:pPr>
              <w:rPr>
                <w:b/>
                <w:sz w:val="20"/>
                <w:szCs w:val="20"/>
              </w:rPr>
            </w:pPr>
          </w:p>
        </w:tc>
        <w:tc>
          <w:tcPr>
            <w:tcW w:w="850" w:type="dxa"/>
          </w:tcPr>
          <w:p w14:paraId="73DD94A7" w14:textId="77777777" w:rsidR="000C6AF0" w:rsidRPr="00F00BC6" w:rsidRDefault="000C6AF0" w:rsidP="00110060">
            <w:pPr>
              <w:rPr>
                <w:b/>
                <w:sz w:val="20"/>
                <w:szCs w:val="20"/>
              </w:rPr>
            </w:pPr>
          </w:p>
        </w:tc>
        <w:tc>
          <w:tcPr>
            <w:tcW w:w="1276" w:type="dxa"/>
          </w:tcPr>
          <w:p w14:paraId="169CB764" w14:textId="77777777" w:rsidR="000C6AF0" w:rsidRPr="00F00BC6" w:rsidRDefault="000C6AF0" w:rsidP="00110060">
            <w:pPr>
              <w:rPr>
                <w:b/>
                <w:sz w:val="20"/>
                <w:szCs w:val="20"/>
              </w:rPr>
            </w:pPr>
          </w:p>
        </w:tc>
      </w:tr>
      <w:tr w:rsidR="000C6AF0" w:rsidRPr="00F00BC6" w14:paraId="3A2976E8" w14:textId="77777777" w:rsidTr="00110060">
        <w:tc>
          <w:tcPr>
            <w:tcW w:w="562" w:type="dxa"/>
          </w:tcPr>
          <w:p w14:paraId="1096CD44" w14:textId="77777777" w:rsidR="000C6AF0" w:rsidRPr="00F00BC6" w:rsidRDefault="000C6AF0" w:rsidP="00110060">
            <w:pPr>
              <w:rPr>
                <w:b/>
                <w:sz w:val="20"/>
                <w:szCs w:val="20"/>
              </w:rPr>
            </w:pPr>
          </w:p>
        </w:tc>
        <w:tc>
          <w:tcPr>
            <w:tcW w:w="1418" w:type="dxa"/>
          </w:tcPr>
          <w:p w14:paraId="044D5F22" w14:textId="77777777" w:rsidR="000C6AF0" w:rsidRPr="00F00BC6" w:rsidRDefault="000C6AF0" w:rsidP="00110060">
            <w:pPr>
              <w:rPr>
                <w:b/>
                <w:sz w:val="20"/>
                <w:szCs w:val="20"/>
              </w:rPr>
            </w:pPr>
          </w:p>
        </w:tc>
        <w:tc>
          <w:tcPr>
            <w:tcW w:w="2268" w:type="dxa"/>
          </w:tcPr>
          <w:p w14:paraId="27473C06" w14:textId="77777777" w:rsidR="000C6AF0" w:rsidRPr="00F00BC6" w:rsidRDefault="000C6AF0" w:rsidP="00110060">
            <w:pPr>
              <w:rPr>
                <w:b/>
                <w:sz w:val="20"/>
                <w:szCs w:val="20"/>
              </w:rPr>
            </w:pPr>
          </w:p>
        </w:tc>
        <w:tc>
          <w:tcPr>
            <w:tcW w:w="850" w:type="dxa"/>
          </w:tcPr>
          <w:p w14:paraId="72D66D25" w14:textId="77777777" w:rsidR="000C6AF0" w:rsidRPr="00F00BC6" w:rsidRDefault="000C6AF0" w:rsidP="00110060">
            <w:pPr>
              <w:rPr>
                <w:b/>
                <w:sz w:val="20"/>
                <w:szCs w:val="20"/>
              </w:rPr>
            </w:pPr>
          </w:p>
        </w:tc>
        <w:tc>
          <w:tcPr>
            <w:tcW w:w="851" w:type="dxa"/>
          </w:tcPr>
          <w:p w14:paraId="272622C6" w14:textId="77777777" w:rsidR="000C6AF0" w:rsidRPr="00F00BC6" w:rsidRDefault="000C6AF0" w:rsidP="00110060">
            <w:pPr>
              <w:rPr>
                <w:b/>
                <w:sz w:val="20"/>
                <w:szCs w:val="20"/>
              </w:rPr>
            </w:pPr>
          </w:p>
        </w:tc>
        <w:tc>
          <w:tcPr>
            <w:tcW w:w="850" w:type="dxa"/>
          </w:tcPr>
          <w:p w14:paraId="7D10C2FE" w14:textId="77777777" w:rsidR="000C6AF0" w:rsidRPr="00F00BC6" w:rsidRDefault="000C6AF0" w:rsidP="00110060">
            <w:pPr>
              <w:rPr>
                <w:b/>
                <w:sz w:val="20"/>
                <w:szCs w:val="20"/>
              </w:rPr>
            </w:pPr>
          </w:p>
        </w:tc>
        <w:tc>
          <w:tcPr>
            <w:tcW w:w="1276" w:type="dxa"/>
          </w:tcPr>
          <w:p w14:paraId="07158BE7" w14:textId="77777777" w:rsidR="000C6AF0" w:rsidRPr="00F00BC6" w:rsidRDefault="000C6AF0" w:rsidP="00110060">
            <w:pPr>
              <w:jc w:val="center"/>
              <w:rPr>
                <w:b/>
                <w:sz w:val="20"/>
                <w:szCs w:val="20"/>
              </w:rPr>
            </w:pPr>
          </w:p>
        </w:tc>
        <w:tc>
          <w:tcPr>
            <w:tcW w:w="1276" w:type="dxa"/>
          </w:tcPr>
          <w:p w14:paraId="60A4D9AF" w14:textId="77777777" w:rsidR="000C6AF0" w:rsidRPr="00F00BC6" w:rsidRDefault="000C6AF0" w:rsidP="00110060">
            <w:pPr>
              <w:jc w:val="center"/>
              <w:rPr>
                <w:b/>
                <w:sz w:val="20"/>
                <w:szCs w:val="20"/>
              </w:rPr>
            </w:pPr>
          </w:p>
        </w:tc>
        <w:tc>
          <w:tcPr>
            <w:tcW w:w="1417" w:type="dxa"/>
          </w:tcPr>
          <w:p w14:paraId="2F3FF454" w14:textId="77777777" w:rsidR="000C6AF0" w:rsidRPr="00F00BC6" w:rsidRDefault="000C6AF0" w:rsidP="00110060">
            <w:pPr>
              <w:jc w:val="center"/>
              <w:rPr>
                <w:b/>
                <w:sz w:val="20"/>
                <w:szCs w:val="20"/>
              </w:rPr>
            </w:pPr>
          </w:p>
        </w:tc>
        <w:tc>
          <w:tcPr>
            <w:tcW w:w="851" w:type="dxa"/>
          </w:tcPr>
          <w:p w14:paraId="438D079E" w14:textId="77777777" w:rsidR="000C6AF0" w:rsidRPr="00F00BC6" w:rsidRDefault="000C6AF0" w:rsidP="00110060">
            <w:pPr>
              <w:rPr>
                <w:b/>
                <w:sz w:val="20"/>
                <w:szCs w:val="20"/>
              </w:rPr>
            </w:pPr>
          </w:p>
        </w:tc>
        <w:tc>
          <w:tcPr>
            <w:tcW w:w="850" w:type="dxa"/>
          </w:tcPr>
          <w:p w14:paraId="146A0EB8" w14:textId="77777777" w:rsidR="000C6AF0" w:rsidRPr="00F00BC6" w:rsidRDefault="000C6AF0" w:rsidP="00110060">
            <w:pPr>
              <w:rPr>
                <w:b/>
                <w:sz w:val="20"/>
                <w:szCs w:val="20"/>
              </w:rPr>
            </w:pPr>
          </w:p>
        </w:tc>
        <w:tc>
          <w:tcPr>
            <w:tcW w:w="1276" w:type="dxa"/>
          </w:tcPr>
          <w:p w14:paraId="43C365E9" w14:textId="77777777" w:rsidR="000C6AF0" w:rsidRPr="00F00BC6" w:rsidRDefault="000C6AF0" w:rsidP="00110060">
            <w:pPr>
              <w:rPr>
                <w:b/>
                <w:sz w:val="20"/>
                <w:szCs w:val="20"/>
              </w:rPr>
            </w:pPr>
          </w:p>
        </w:tc>
      </w:tr>
      <w:tr w:rsidR="000C6AF0" w:rsidRPr="00F00BC6" w14:paraId="4C8BB96F" w14:textId="77777777" w:rsidTr="00110060">
        <w:tc>
          <w:tcPr>
            <w:tcW w:w="562" w:type="dxa"/>
          </w:tcPr>
          <w:p w14:paraId="63C38542" w14:textId="77777777" w:rsidR="000C6AF0" w:rsidRPr="00F00BC6" w:rsidRDefault="000C6AF0" w:rsidP="00110060">
            <w:pPr>
              <w:rPr>
                <w:b/>
                <w:sz w:val="20"/>
                <w:szCs w:val="20"/>
              </w:rPr>
            </w:pPr>
          </w:p>
        </w:tc>
        <w:tc>
          <w:tcPr>
            <w:tcW w:w="1418" w:type="dxa"/>
          </w:tcPr>
          <w:p w14:paraId="5EDC3327" w14:textId="77777777" w:rsidR="000C6AF0" w:rsidRPr="00F00BC6" w:rsidRDefault="000C6AF0" w:rsidP="00110060">
            <w:pPr>
              <w:rPr>
                <w:b/>
                <w:sz w:val="20"/>
                <w:szCs w:val="20"/>
              </w:rPr>
            </w:pPr>
          </w:p>
        </w:tc>
        <w:tc>
          <w:tcPr>
            <w:tcW w:w="2268" w:type="dxa"/>
          </w:tcPr>
          <w:p w14:paraId="40A35AE0" w14:textId="77777777" w:rsidR="000C6AF0" w:rsidRPr="00F00BC6" w:rsidRDefault="000C6AF0" w:rsidP="00110060">
            <w:pPr>
              <w:rPr>
                <w:b/>
                <w:sz w:val="20"/>
                <w:szCs w:val="20"/>
              </w:rPr>
            </w:pPr>
          </w:p>
        </w:tc>
        <w:tc>
          <w:tcPr>
            <w:tcW w:w="850" w:type="dxa"/>
          </w:tcPr>
          <w:p w14:paraId="55E218F1" w14:textId="77777777" w:rsidR="000C6AF0" w:rsidRPr="00F00BC6" w:rsidRDefault="000C6AF0" w:rsidP="00110060">
            <w:pPr>
              <w:rPr>
                <w:b/>
                <w:sz w:val="20"/>
                <w:szCs w:val="20"/>
              </w:rPr>
            </w:pPr>
          </w:p>
        </w:tc>
        <w:tc>
          <w:tcPr>
            <w:tcW w:w="851" w:type="dxa"/>
          </w:tcPr>
          <w:p w14:paraId="5DE3C006" w14:textId="77777777" w:rsidR="000C6AF0" w:rsidRPr="00F00BC6" w:rsidRDefault="000C6AF0" w:rsidP="00110060">
            <w:pPr>
              <w:rPr>
                <w:b/>
                <w:sz w:val="20"/>
                <w:szCs w:val="20"/>
              </w:rPr>
            </w:pPr>
          </w:p>
        </w:tc>
        <w:tc>
          <w:tcPr>
            <w:tcW w:w="850" w:type="dxa"/>
          </w:tcPr>
          <w:p w14:paraId="054A844B" w14:textId="77777777" w:rsidR="000C6AF0" w:rsidRPr="00F00BC6" w:rsidRDefault="000C6AF0" w:rsidP="00110060">
            <w:pPr>
              <w:rPr>
                <w:b/>
                <w:sz w:val="20"/>
                <w:szCs w:val="20"/>
              </w:rPr>
            </w:pPr>
          </w:p>
        </w:tc>
        <w:tc>
          <w:tcPr>
            <w:tcW w:w="1276" w:type="dxa"/>
          </w:tcPr>
          <w:p w14:paraId="16C1EA1F" w14:textId="77777777" w:rsidR="000C6AF0" w:rsidRPr="00F00BC6" w:rsidRDefault="000C6AF0" w:rsidP="00110060">
            <w:pPr>
              <w:jc w:val="center"/>
              <w:rPr>
                <w:b/>
                <w:sz w:val="20"/>
                <w:szCs w:val="20"/>
              </w:rPr>
            </w:pPr>
          </w:p>
        </w:tc>
        <w:tc>
          <w:tcPr>
            <w:tcW w:w="1276" w:type="dxa"/>
          </w:tcPr>
          <w:p w14:paraId="283F5592" w14:textId="77777777" w:rsidR="000C6AF0" w:rsidRPr="00F00BC6" w:rsidRDefault="000C6AF0" w:rsidP="00110060">
            <w:pPr>
              <w:jc w:val="center"/>
              <w:rPr>
                <w:b/>
                <w:sz w:val="20"/>
                <w:szCs w:val="20"/>
              </w:rPr>
            </w:pPr>
          </w:p>
        </w:tc>
        <w:tc>
          <w:tcPr>
            <w:tcW w:w="1417" w:type="dxa"/>
          </w:tcPr>
          <w:p w14:paraId="20C27F42" w14:textId="77777777" w:rsidR="000C6AF0" w:rsidRPr="00F00BC6" w:rsidRDefault="000C6AF0" w:rsidP="00110060">
            <w:pPr>
              <w:jc w:val="center"/>
              <w:rPr>
                <w:b/>
                <w:sz w:val="20"/>
                <w:szCs w:val="20"/>
              </w:rPr>
            </w:pPr>
          </w:p>
        </w:tc>
        <w:tc>
          <w:tcPr>
            <w:tcW w:w="851" w:type="dxa"/>
          </w:tcPr>
          <w:p w14:paraId="6098C9D0" w14:textId="77777777" w:rsidR="000C6AF0" w:rsidRPr="00F00BC6" w:rsidRDefault="000C6AF0" w:rsidP="00110060">
            <w:pPr>
              <w:rPr>
                <w:b/>
                <w:sz w:val="20"/>
                <w:szCs w:val="20"/>
              </w:rPr>
            </w:pPr>
          </w:p>
        </w:tc>
        <w:tc>
          <w:tcPr>
            <w:tcW w:w="850" w:type="dxa"/>
          </w:tcPr>
          <w:p w14:paraId="60830B4D" w14:textId="77777777" w:rsidR="000C6AF0" w:rsidRPr="00F00BC6" w:rsidRDefault="000C6AF0" w:rsidP="00110060">
            <w:pPr>
              <w:rPr>
                <w:b/>
                <w:sz w:val="20"/>
                <w:szCs w:val="20"/>
              </w:rPr>
            </w:pPr>
          </w:p>
        </w:tc>
        <w:tc>
          <w:tcPr>
            <w:tcW w:w="1276" w:type="dxa"/>
          </w:tcPr>
          <w:p w14:paraId="1E55618A" w14:textId="77777777" w:rsidR="000C6AF0" w:rsidRPr="00F00BC6" w:rsidRDefault="000C6AF0" w:rsidP="00110060">
            <w:pPr>
              <w:rPr>
                <w:b/>
                <w:sz w:val="20"/>
                <w:szCs w:val="20"/>
              </w:rPr>
            </w:pPr>
          </w:p>
        </w:tc>
      </w:tr>
      <w:tr w:rsidR="000C6AF0" w:rsidRPr="00F00BC6" w14:paraId="5A156A49" w14:textId="77777777" w:rsidTr="00110060">
        <w:tc>
          <w:tcPr>
            <w:tcW w:w="562" w:type="dxa"/>
          </w:tcPr>
          <w:p w14:paraId="2755AA0C" w14:textId="77777777" w:rsidR="000C6AF0" w:rsidRPr="00F00BC6" w:rsidRDefault="000C6AF0" w:rsidP="00110060">
            <w:pPr>
              <w:rPr>
                <w:b/>
                <w:sz w:val="20"/>
                <w:szCs w:val="20"/>
              </w:rPr>
            </w:pPr>
          </w:p>
        </w:tc>
        <w:tc>
          <w:tcPr>
            <w:tcW w:w="1418" w:type="dxa"/>
          </w:tcPr>
          <w:p w14:paraId="1C695638" w14:textId="77777777" w:rsidR="000C6AF0" w:rsidRPr="00F00BC6" w:rsidRDefault="000C6AF0" w:rsidP="00110060">
            <w:pPr>
              <w:rPr>
                <w:b/>
                <w:sz w:val="20"/>
                <w:szCs w:val="20"/>
              </w:rPr>
            </w:pPr>
          </w:p>
        </w:tc>
        <w:tc>
          <w:tcPr>
            <w:tcW w:w="2268" w:type="dxa"/>
          </w:tcPr>
          <w:p w14:paraId="101D5D3E" w14:textId="77777777" w:rsidR="000C6AF0" w:rsidRPr="00F00BC6" w:rsidRDefault="000C6AF0" w:rsidP="00110060">
            <w:pPr>
              <w:rPr>
                <w:b/>
                <w:sz w:val="20"/>
                <w:szCs w:val="20"/>
              </w:rPr>
            </w:pPr>
          </w:p>
        </w:tc>
        <w:tc>
          <w:tcPr>
            <w:tcW w:w="850" w:type="dxa"/>
          </w:tcPr>
          <w:p w14:paraId="518EBE28" w14:textId="77777777" w:rsidR="000C6AF0" w:rsidRPr="00F00BC6" w:rsidRDefault="000C6AF0" w:rsidP="00110060">
            <w:pPr>
              <w:rPr>
                <w:b/>
                <w:sz w:val="20"/>
                <w:szCs w:val="20"/>
              </w:rPr>
            </w:pPr>
          </w:p>
        </w:tc>
        <w:tc>
          <w:tcPr>
            <w:tcW w:w="851" w:type="dxa"/>
          </w:tcPr>
          <w:p w14:paraId="6C21EBEE" w14:textId="77777777" w:rsidR="000C6AF0" w:rsidRPr="00F00BC6" w:rsidRDefault="000C6AF0" w:rsidP="00110060">
            <w:pPr>
              <w:rPr>
                <w:b/>
                <w:sz w:val="20"/>
                <w:szCs w:val="20"/>
              </w:rPr>
            </w:pPr>
          </w:p>
        </w:tc>
        <w:tc>
          <w:tcPr>
            <w:tcW w:w="850" w:type="dxa"/>
          </w:tcPr>
          <w:p w14:paraId="6C64FCC6" w14:textId="77777777" w:rsidR="000C6AF0" w:rsidRPr="00F00BC6" w:rsidRDefault="000C6AF0" w:rsidP="00110060">
            <w:pPr>
              <w:rPr>
                <w:b/>
                <w:sz w:val="20"/>
                <w:szCs w:val="20"/>
              </w:rPr>
            </w:pPr>
          </w:p>
        </w:tc>
        <w:tc>
          <w:tcPr>
            <w:tcW w:w="1276" w:type="dxa"/>
          </w:tcPr>
          <w:p w14:paraId="794226BF" w14:textId="77777777" w:rsidR="000C6AF0" w:rsidRPr="00F00BC6" w:rsidRDefault="000C6AF0" w:rsidP="00110060">
            <w:pPr>
              <w:jc w:val="center"/>
              <w:rPr>
                <w:b/>
                <w:sz w:val="20"/>
                <w:szCs w:val="20"/>
              </w:rPr>
            </w:pPr>
          </w:p>
        </w:tc>
        <w:tc>
          <w:tcPr>
            <w:tcW w:w="1276" w:type="dxa"/>
          </w:tcPr>
          <w:p w14:paraId="79D56019" w14:textId="77777777" w:rsidR="000C6AF0" w:rsidRPr="00F00BC6" w:rsidRDefault="000C6AF0" w:rsidP="00110060">
            <w:pPr>
              <w:jc w:val="center"/>
              <w:rPr>
                <w:b/>
                <w:sz w:val="20"/>
                <w:szCs w:val="20"/>
              </w:rPr>
            </w:pPr>
          </w:p>
        </w:tc>
        <w:tc>
          <w:tcPr>
            <w:tcW w:w="1417" w:type="dxa"/>
          </w:tcPr>
          <w:p w14:paraId="09D4A2E2" w14:textId="77777777" w:rsidR="000C6AF0" w:rsidRPr="00F00BC6" w:rsidRDefault="000C6AF0" w:rsidP="00110060">
            <w:pPr>
              <w:jc w:val="center"/>
              <w:rPr>
                <w:b/>
                <w:sz w:val="20"/>
                <w:szCs w:val="20"/>
              </w:rPr>
            </w:pPr>
          </w:p>
        </w:tc>
        <w:tc>
          <w:tcPr>
            <w:tcW w:w="851" w:type="dxa"/>
          </w:tcPr>
          <w:p w14:paraId="3D797F0F" w14:textId="77777777" w:rsidR="000C6AF0" w:rsidRPr="00F00BC6" w:rsidRDefault="000C6AF0" w:rsidP="00110060">
            <w:pPr>
              <w:rPr>
                <w:b/>
                <w:sz w:val="20"/>
                <w:szCs w:val="20"/>
              </w:rPr>
            </w:pPr>
          </w:p>
        </w:tc>
        <w:tc>
          <w:tcPr>
            <w:tcW w:w="850" w:type="dxa"/>
          </w:tcPr>
          <w:p w14:paraId="790C3CCF" w14:textId="77777777" w:rsidR="000C6AF0" w:rsidRPr="00F00BC6" w:rsidRDefault="000C6AF0" w:rsidP="00110060">
            <w:pPr>
              <w:rPr>
                <w:b/>
                <w:sz w:val="20"/>
                <w:szCs w:val="20"/>
              </w:rPr>
            </w:pPr>
          </w:p>
        </w:tc>
        <w:tc>
          <w:tcPr>
            <w:tcW w:w="1276" w:type="dxa"/>
          </w:tcPr>
          <w:p w14:paraId="6585D3A6" w14:textId="77777777" w:rsidR="000C6AF0" w:rsidRPr="00F00BC6" w:rsidRDefault="000C6AF0" w:rsidP="00110060">
            <w:pPr>
              <w:rPr>
                <w:b/>
                <w:sz w:val="20"/>
                <w:szCs w:val="20"/>
              </w:rPr>
            </w:pPr>
          </w:p>
        </w:tc>
      </w:tr>
      <w:tr w:rsidR="000C6AF0" w:rsidRPr="00F00BC6" w14:paraId="0D588782" w14:textId="77777777" w:rsidTr="00110060">
        <w:tc>
          <w:tcPr>
            <w:tcW w:w="562" w:type="dxa"/>
          </w:tcPr>
          <w:p w14:paraId="029B4A57" w14:textId="77777777" w:rsidR="000C6AF0" w:rsidRPr="00F00BC6" w:rsidRDefault="000C6AF0" w:rsidP="00110060">
            <w:pPr>
              <w:rPr>
                <w:b/>
                <w:sz w:val="20"/>
                <w:szCs w:val="20"/>
              </w:rPr>
            </w:pPr>
          </w:p>
        </w:tc>
        <w:tc>
          <w:tcPr>
            <w:tcW w:w="1418" w:type="dxa"/>
          </w:tcPr>
          <w:p w14:paraId="1A7F9A97" w14:textId="77777777" w:rsidR="000C6AF0" w:rsidRPr="00F00BC6" w:rsidRDefault="000C6AF0" w:rsidP="00110060">
            <w:pPr>
              <w:rPr>
                <w:b/>
                <w:sz w:val="20"/>
                <w:szCs w:val="20"/>
              </w:rPr>
            </w:pPr>
          </w:p>
        </w:tc>
        <w:tc>
          <w:tcPr>
            <w:tcW w:w="2268" w:type="dxa"/>
          </w:tcPr>
          <w:p w14:paraId="2C5A4210" w14:textId="77777777" w:rsidR="000C6AF0" w:rsidRPr="00F00BC6" w:rsidRDefault="000C6AF0" w:rsidP="00110060">
            <w:pPr>
              <w:rPr>
                <w:b/>
                <w:sz w:val="20"/>
                <w:szCs w:val="20"/>
              </w:rPr>
            </w:pPr>
          </w:p>
        </w:tc>
        <w:tc>
          <w:tcPr>
            <w:tcW w:w="850" w:type="dxa"/>
          </w:tcPr>
          <w:p w14:paraId="1DA53AED" w14:textId="77777777" w:rsidR="000C6AF0" w:rsidRPr="00F00BC6" w:rsidRDefault="000C6AF0" w:rsidP="00110060">
            <w:pPr>
              <w:rPr>
                <w:b/>
                <w:sz w:val="20"/>
                <w:szCs w:val="20"/>
              </w:rPr>
            </w:pPr>
          </w:p>
        </w:tc>
        <w:tc>
          <w:tcPr>
            <w:tcW w:w="851" w:type="dxa"/>
          </w:tcPr>
          <w:p w14:paraId="66D26B24" w14:textId="77777777" w:rsidR="000C6AF0" w:rsidRPr="00F00BC6" w:rsidRDefault="000C6AF0" w:rsidP="00110060">
            <w:pPr>
              <w:rPr>
                <w:b/>
                <w:sz w:val="20"/>
                <w:szCs w:val="20"/>
              </w:rPr>
            </w:pPr>
          </w:p>
        </w:tc>
        <w:tc>
          <w:tcPr>
            <w:tcW w:w="850" w:type="dxa"/>
          </w:tcPr>
          <w:p w14:paraId="31652423" w14:textId="77777777" w:rsidR="000C6AF0" w:rsidRPr="00F00BC6" w:rsidRDefault="000C6AF0" w:rsidP="00110060">
            <w:pPr>
              <w:rPr>
                <w:b/>
                <w:sz w:val="20"/>
                <w:szCs w:val="20"/>
              </w:rPr>
            </w:pPr>
          </w:p>
        </w:tc>
        <w:tc>
          <w:tcPr>
            <w:tcW w:w="1276" w:type="dxa"/>
          </w:tcPr>
          <w:p w14:paraId="10282750" w14:textId="77777777" w:rsidR="000C6AF0" w:rsidRPr="00F00BC6" w:rsidRDefault="000C6AF0" w:rsidP="00110060">
            <w:pPr>
              <w:jc w:val="center"/>
              <w:rPr>
                <w:b/>
                <w:sz w:val="20"/>
                <w:szCs w:val="20"/>
              </w:rPr>
            </w:pPr>
          </w:p>
        </w:tc>
        <w:tc>
          <w:tcPr>
            <w:tcW w:w="1276" w:type="dxa"/>
          </w:tcPr>
          <w:p w14:paraId="6F78DE4F" w14:textId="77777777" w:rsidR="000C6AF0" w:rsidRPr="00F00BC6" w:rsidRDefault="000C6AF0" w:rsidP="00110060">
            <w:pPr>
              <w:jc w:val="center"/>
              <w:rPr>
                <w:b/>
                <w:sz w:val="20"/>
                <w:szCs w:val="20"/>
              </w:rPr>
            </w:pPr>
          </w:p>
        </w:tc>
        <w:tc>
          <w:tcPr>
            <w:tcW w:w="1417" w:type="dxa"/>
          </w:tcPr>
          <w:p w14:paraId="0AF56A06" w14:textId="77777777" w:rsidR="000C6AF0" w:rsidRPr="00F00BC6" w:rsidRDefault="000C6AF0" w:rsidP="00110060">
            <w:pPr>
              <w:jc w:val="center"/>
              <w:rPr>
                <w:b/>
                <w:sz w:val="20"/>
                <w:szCs w:val="20"/>
              </w:rPr>
            </w:pPr>
          </w:p>
        </w:tc>
        <w:tc>
          <w:tcPr>
            <w:tcW w:w="851" w:type="dxa"/>
          </w:tcPr>
          <w:p w14:paraId="03F11C42" w14:textId="77777777" w:rsidR="000C6AF0" w:rsidRPr="00F00BC6" w:rsidRDefault="000C6AF0" w:rsidP="00110060">
            <w:pPr>
              <w:rPr>
                <w:b/>
                <w:sz w:val="20"/>
                <w:szCs w:val="20"/>
              </w:rPr>
            </w:pPr>
          </w:p>
        </w:tc>
        <w:tc>
          <w:tcPr>
            <w:tcW w:w="850" w:type="dxa"/>
          </w:tcPr>
          <w:p w14:paraId="53D5CCAB" w14:textId="77777777" w:rsidR="000C6AF0" w:rsidRPr="00F00BC6" w:rsidRDefault="000C6AF0" w:rsidP="00110060">
            <w:pPr>
              <w:rPr>
                <w:b/>
                <w:sz w:val="20"/>
                <w:szCs w:val="20"/>
              </w:rPr>
            </w:pPr>
          </w:p>
        </w:tc>
        <w:tc>
          <w:tcPr>
            <w:tcW w:w="1276" w:type="dxa"/>
          </w:tcPr>
          <w:p w14:paraId="4C199AE8" w14:textId="77777777" w:rsidR="000C6AF0" w:rsidRPr="00F00BC6" w:rsidRDefault="000C6AF0" w:rsidP="00110060">
            <w:pPr>
              <w:rPr>
                <w:b/>
                <w:sz w:val="20"/>
                <w:szCs w:val="20"/>
              </w:rPr>
            </w:pPr>
          </w:p>
        </w:tc>
      </w:tr>
      <w:tr w:rsidR="000C6AF0" w:rsidRPr="00F00BC6" w14:paraId="3E363467" w14:textId="77777777" w:rsidTr="00110060">
        <w:tc>
          <w:tcPr>
            <w:tcW w:w="562" w:type="dxa"/>
          </w:tcPr>
          <w:p w14:paraId="5C7BBFCB" w14:textId="77777777" w:rsidR="000C6AF0" w:rsidRPr="00F00BC6" w:rsidRDefault="000C6AF0" w:rsidP="00110060">
            <w:pPr>
              <w:rPr>
                <w:b/>
                <w:sz w:val="20"/>
                <w:szCs w:val="20"/>
              </w:rPr>
            </w:pPr>
          </w:p>
        </w:tc>
        <w:tc>
          <w:tcPr>
            <w:tcW w:w="1418" w:type="dxa"/>
          </w:tcPr>
          <w:p w14:paraId="1279AD4F" w14:textId="77777777" w:rsidR="000C6AF0" w:rsidRPr="00F00BC6" w:rsidRDefault="000C6AF0" w:rsidP="00110060">
            <w:pPr>
              <w:rPr>
                <w:b/>
                <w:sz w:val="20"/>
                <w:szCs w:val="20"/>
              </w:rPr>
            </w:pPr>
          </w:p>
        </w:tc>
        <w:tc>
          <w:tcPr>
            <w:tcW w:w="2268" w:type="dxa"/>
          </w:tcPr>
          <w:p w14:paraId="60FA6C04" w14:textId="77777777" w:rsidR="000C6AF0" w:rsidRPr="00F00BC6" w:rsidRDefault="000C6AF0" w:rsidP="00110060">
            <w:pPr>
              <w:rPr>
                <w:b/>
                <w:sz w:val="20"/>
                <w:szCs w:val="20"/>
              </w:rPr>
            </w:pPr>
          </w:p>
        </w:tc>
        <w:tc>
          <w:tcPr>
            <w:tcW w:w="850" w:type="dxa"/>
          </w:tcPr>
          <w:p w14:paraId="020EB7C3" w14:textId="77777777" w:rsidR="000C6AF0" w:rsidRPr="00F00BC6" w:rsidRDefault="000C6AF0" w:rsidP="00110060">
            <w:pPr>
              <w:rPr>
                <w:b/>
                <w:sz w:val="20"/>
                <w:szCs w:val="20"/>
              </w:rPr>
            </w:pPr>
          </w:p>
        </w:tc>
        <w:tc>
          <w:tcPr>
            <w:tcW w:w="851" w:type="dxa"/>
          </w:tcPr>
          <w:p w14:paraId="09AC734F" w14:textId="77777777" w:rsidR="000C6AF0" w:rsidRPr="00F00BC6" w:rsidRDefault="000C6AF0" w:rsidP="00110060">
            <w:pPr>
              <w:rPr>
                <w:b/>
                <w:sz w:val="20"/>
                <w:szCs w:val="20"/>
              </w:rPr>
            </w:pPr>
          </w:p>
        </w:tc>
        <w:tc>
          <w:tcPr>
            <w:tcW w:w="850" w:type="dxa"/>
          </w:tcPr>
          <w:p w14:paraId="37D04B69" w14:textId="77777777" w:rsidR="000C6AF0" w:rsidRPr="00F00BC6" w:rsidRDefault="000C6AF0" w:rsidP="00110060">
            <w:pPr>
              <w:rPr>
                <w:b/>
                <w:sz w:val="20"/>
                <w:szCs w:val="20"/>
              </w:rPr>
            </w:pPr>
          </w:p>
        </w:tc>
        <w:tc>
          <w:tcPr>
            <w:tcW w:w="1276" w:type="dxa"/>
          </w:tcPr>
          <w:p w14:paraId="4CE9BDF9" w14:textId="77777777" w:rsidR="000C6AF0" w:rsidRPr="00F00BC6" w:rsidRDefault="000C6AF0" w:rsidP="00110060">
            <w:pPr>
              <w:jc w:val="center"/>
              <w:rPr>
                <w:b/>
                <w:sz w:val="20"/>
                <w:szCs w:val="20"/>
              </w:rPr>
            </w:pPr>
          </w:p>
        </w:tc>
        <w:tc>
          <w:tcPr>
            <w:tcW w:w="1276" w:type="dxa"/>
          </w:tcPr>
          <w:p w14:paraId="3E29C4E9" w14:textId="77777777" w:rsidR="000C6AF0" w:rsidRPr="00F00BC6" w:rsidRDefault="000C6AF0" w:rsidP="00110060">
            <w:pPr>
              <w:jc w:val="center"/>
              <w:rPr>
                <w:b/>
                <w:sz w:val="20"/>
                <w:szCs w:val="20"/>
              </w:rPr>
            </w:pPr>
          </w:p>
        </w:tc>
        <w:tc>
          <w:tcPr>
            <w:tcW w:w="1417" w:type="dxa"/>
          </w:tcPr>
          <w:p w14:paraId="6373F51C" w14:textId="77777777" w:rsidR="000C6AF0" w:rsidRPr="00F00BC6" w:rsidRDefault="000C6AF0" w:rsidP="00110060">
            <w:pPr>
              <w:jc w:val="center"/>
              <w:rPr>
                <w:b/>
                <w:sz w:val="20"/>
                <w:szCs w:val="20"/>
              </w:rPr>
            </w:pPr>
          </w:p>
        </w:tc>
        <w:tc>
          <w:tcPr>
            <w:tcW w:w="851" w:type="dxa"/>
          </w:tcPr>
          <w:p w14:paraId="728F2489" w14:textId="77777777" w:rsidR="000C6AF0" w:rsidRPr="00F00BC6" w:rsidRDefault="000C6AF0" w:rsidP="00110060">
            <w:pPr>
              <w:rPr>
                <w:b/>
                <w:sz w:val="20"/>
                <w:szCs w:val="20"/>
              </w:rPr>
            </w:pPr>
          </w:p>
        </w:tc>
        <w:tc>
          <w:tcPr>
            <w:tcW w:w="850" w:type="dxa"/>
          </w:tcPr>
          <w:p w14:paraId="78799526" w14:textId="77777777" w:rsidR="000C6AF0" w:rsidRPr="00F00BC6" w:rsidRDefault="000C6AF0" w:rsidP="00110060">
            <w:pPr>
              <w:rPr>
                <w:b/>
                <w:sz w:val="20"/>
                <w:szCs w:val="20"/>
              </w:rPr>
            </w:pPr>
          </w:p>
        </w:tc>
        <w:tc>
          <w:tcPr>
            <w:tcW w:w="1276" w:type="dxa"/>
          </w:tcPr>
          <w:p w14:paraId="6B5BDCE5" w14:textId="77777777" w:rsidR="000C6AF0" w:rsidRPr="00F00BC6" w:rsidRDefault="000C6AF0" w:rsidP="00110060">
            <w:pPr>
              <w:rPr>
                <w:b/>
                <w:sz w:val="20"/>
                <w:szCs w:val="20"/>
              </w:rPr>
            </w:pPr>
          </w:p>
        </w:tc>
      </w:tr>
      <w:tr w:rsidR="000C6AF0" w:rsidRPr="00F00BC6" w14:paraId="25F32822" w14:textId="77777777" w:rsidTr="00110060">
        <w:tc>
          <w:tcPr>
            <w:tcW w:w="12469" w:type="dxa"/>
            <w:gridSpan w:val="11"/>
          </w:tcPr>
          <w:p w14:paraId="40852CF5" w14:textId="77777777" w:rsidR="000C6AF0" w:rsidRPr="00F00BC6" w:rsidRDefault="000C6AF0" w:rsidP="00110060">
            <w:pPr>
              <w:jc w:val="right"/>
              <w:rPr>
                <w:b/>
                <w:sz w:val="20"/>
                <w:szCs w:val="20"/>
              </w:rPr>
            </w:pPr>
            <w:r w:rsidRPr="00F00BC6">
              <w:rPr>
                <w:b/>
                <w:sz w:val="20"/>
                <w:szCs w:val="20"/>
              </w:rPr>
              <w:t>Iš viso:</w:t>
            </w:r>
          </w:p>
        </w:tc>
        <w:tc>
          <w:tcPr>
            <w:tcW w:w="1276" w:type="dxa"/>
          </w:tcPr>
          <w:p w14:paraId="501A8F2A" w14:textId="77777777" w:rsidR="000C6AF0" w:rsidRPr="00F00BC6" w:rsidRDefault="000C6AF0" w:rsidP="00110060">
            <w:pPr>
              <w:rPr>
                <w:b/>
                <w:sz w:val="20"/>
                <w:szCs w:val="20"/>
              </w:rPr>
            </w:pPr>
          </w:p>
        </w:tc>
      </w:tr>
    </w:tbl>
    <w:p w14:paraId="7C576D13" w14:textId="77777777" w:rsidR="000C6AF0" w:rsidRPr="00F00BC6" w:rsidRDefault="000C6AF0" w:rsidP="000C6AF0">
      <w:pPr>
        <w:rPr>
          <w:sz w:val="20"/>
          <w:szCs w:val="20"/>
        </w:rPr>
      </w:pPr>
    </w:p>
    <w:tbl>
      <w:tblPr>
        <w:tblStyle w:val="Lentelstinklelis"/>
        <w:tblpPr w:leftFromText="180" w:rightFromText="180" w:vertAnchor="text" w:tblpY="1"/>
        <w:tblOverlap w:val="never"/>
        <w:tblW w:w="0" w:type="auto"/>
        <w:tblLook w:val="04A0" w:firstRow="1" w:lastRow="0" w:firstColumn="1" w:lastColumn="0" w:noHBand="0" w:noVBand="1"/>
      </w:tblPr>
      <w:tblGrid>
        <w:gridCol w:w="3114"/>
        <w:gridCol w:w="2410"/>
      </w:tblGrid>
      <w:tr w:rsidR="000C6AF0" w:rsidRPr="00F00BC6" w14:paraId="5C93F2F1" w14:textId="77777777" w:rsidTr="00110060">
        <w:tc>
          <w:tcPr>
            <w:tcW w:w="3114" w:type="dxa"/>
          </w:tcPr>
          <w:p w14:paraId="4100721B" w14:textId="77777777" w:rsidR="000C6AF0" w:rsidRPr="00F00BC6" w:rsidRDefault="000C6AF0" w:rsidP="00110060">
            <w:pPr>
              <w:rPr>
                <w:b/>
                <w:sz w:val="20"/>
                <w:szCs w:val="20"/>
              </w:rPr>
            </w:pPr>
            <w:r w:rsidRPr="00F00BC6">
              <w:rPr>
                <w:b/>
                <w:sz w:val="20"/>
                <w:szCs w:val="20"/>
              </w:rPr>
              <w:t>Privaloma mokėti</w:t>
            </w:r>
          </w:p>
        </w:tc>
        <w:tc>
          <w:tcPr>
            <w:tcW w:w="2410" w:type="dxa"/>
          </w:tcPr>
          <w:p w14:paraId="4926478E" w14:textId="77777777" w:rsidR="000C6AF0" w:rsidRPr="00F00BC6" w:rsidRDefault="000C6AF0" w:rsidP="00110060">
            <w:pPr>
              <w:jc w:val="center"/>
              <w:rPr>
                <w:b/>
                <w:sz w:val="20"/>
                <w:szCs w:val="20"/>
              </w:rPr>
            </w:pPr>
            <w:r w:rsidRPr="00F00BC6">
              <w:rPr>
                <w:b/>
                <w:sz w:val="20"/>
                <w:szCs w:val="20"/>
              </w:rPr>
              <w:t>Suma, Eur</w:t>
            </w:r>
          </w:p>
        </w:tc>
      </w:tr>
      <w:tr w:rsidR="000C6AF0" w:rsidRPr="00F00BC6" w14:paraId="4E8C435F" w14:textId="77777777" w:rsidTr="00110060">
        <w:tc>
          <w:tcPr>
            <w:tcW w:w="3114" w:type="dxa"/>
          </w:tcPr>
          <w:p w14:paraId="32DBF805" w14:textId="77777777" w:rsidR="000C6AF0" w:rsidRPr="00F00BC6" w:rsidRDefault="000C6AF0" w:rsidP="00110060">
            <w:pPr>
              <w:rPr>
                <w:sz w:val="20"/>
                <w:szCs w:val="20"/>
              </w:rPr>
            </w:pPr>
            <w:r w:rsidRPr="00F00BC6">
              <w:rPr>
                <w:sz w:val="20"/>
                <w:szCs w:val="20"/>
              </w:rPr>
              <w:t>Mokesčio suma, Eur</w:t>
            </w:r>
          </w:p>
        </w:tc>
        <w:tc>
          <w:tcPr>
            <w:tcW w:w="2410" w:type="dxa"/>
          </w:tcPr>
          <w:p w14:paraId="3BC6A3F2" w14:textId="77777777" w:rsidR="000C6AF0" w:rsidRPr="00F00BC6" w:rsidRDefault="000C6AF0" w:rsidP="00110060">
            <w:pPr>
              <w:rPr>
                <w:b/>
                <w:sz w:val="20"/>
                <w:szCs w:val="20"/>
              </w:rPr>
            </w:pPr>
          </w:p>
        </w:tc>
      </w:tr>
      <w:tr w:rsidR="000C6AF0" w:rsidRPr="00F00BC6" w14:paraId="2DC49EC7" w14:textId="77777777" w:rsidTr="00110060">
        <w:tc>
          <w:tcPr>
            <w:tcW w:w="5524" w:type="dxa"/>
            <w:gridSpan w:val="2"/>
          </w:tcPr>
          <w:p w14:paraId="76015FC9" w14:textId="77777777" w:rsidR="000C6AF0" w:rsidRPr="00F00BC6" w:rsidRDefault="000C6AF0" w:rsidP="00110060">
            <w:pPr>
              <w:rPr>
                <w:b/>
                <w:sz w:val="20"/>
                <w:szCs w:val="20"/>
              </w:rPr>
            </w:pPr>
            <w:r w:rsidRPr="00F00BC6">
              <w:rPr>
                <w:b/>
                <w:sz w:val="20"/>
                <w:szCs w:val="20"/>
              </w:rPr>
              <w:t>Mokesčio permoka/ nepriemoka, delspinigiai</w:t>
            </w:r>
          </w:p>
        </w:tc>
      </w:tr>
      <w:tr w:rsidR="000C6AF0" w:rsidRPr="00F00BC6" w14:paraId="114BEF48" w14:textId="77777777" w:rsidTr="00110060">
        <w:tc>
          <w:tcPr>
            <w:tcW w:w="3114" w:type="dxa"/>
          </w:tcPr>
          <w:p w14:paraId="6B0BFC67" w14:textId="77777777" w:rsidR="000C6AF0" w:rsidRPr="00F00BC6" w:rsidRDefault="000C6AF0" w:rsidP="00110060">
            <w:pPr>
              <w:rPr>
                <w:sz w:val="20"/>
                <w:szCs w:val="20"/>
              </w:rPr>
            </w:pPr>
            <w:r w:rsidRPr="00F00BC6">
              <w:rPr>
                <w:sz w:val="20"/>
                <w:szCs w:val="20"/>
              </w:rPr>
              <w:t>Mokesčio permokos suma, Eur</w:t>
            </w:r>
          </w:p>
        </w:tc>
        <w:tc>
          <w:tcPr>
            <w:tcW w:w="2410" w:type="dxa"/>
          </w:tcPr>
          <w:p w14:paraId="45DED987" w14:textId="77777777" w:rsidR="000C6AF0" w:rsidRPr="00F00BC6" w:rsidRDefault="000C6AF0" w:rsidP="00110060">
            <w:pPr>
              <w:rPr>
                <w:b/>
                <w:sz w:val="20"/>
                <w:szCs w:val="20"/>
              </w:rPr>
            </w:pPr>
          </w:p>
        </w:tc>
      </w:tr>
      <w:tr w:rsidR="000C6AF0" w:rsidRPr="00F00BC6" w14:paraId="461DEB9D" w14:textId="77777777" w:rsidTr="00110060">
        <w:tc>
          <w:tcPr>
            <w:tcW w:w="3114" w:type="dxa"/>
          </w:tcPr>
          <w:p w14:paraId="29274B77" w14:textId="77777777" w:rsidR="000C6AF0" w:rsidRPr="00F00BC6" w:rsidRDefault="000C6AF0" w:rsidP="00110060">
            <w:pPr>
              <w:rPr>
                <w:sz w:val="20"/>
                <w:szCs w:val="20"/>
              </w:rPr>
            </w:pPr>
            <w:r w:rsidRPr="00F00BC6">
              <w:rPr>
                <w:sz w:val="20"/>
                <w:szCs w:val="20"/>
              </w:rPr>
              <w:t>Mokesčio nepriemokos suma, Eur</w:t>
            </w:r>
          </w:p>
        </w:tc>
        <w:tc>
          <w:tcPr>
            <w:tcW w:w="2410" w:type="dxa"/>
          </w:tcPr>
          <w:p w14:paraId="6386D172" w14:textId="77777777" w:rsidR="000C6AF0" w:rsidRPr="00F00BC6" w:rsidRDefault="000C6AF0" w:rsidP="00110060">
            <w:pPr>
              <w:rPr>
                <w:b/>
                <w:sz w:val="20"/>
                <w:szCs w:val="20"/>
              </w:rPr>
            </w:pPr>
          </w:p>
        </w:tc>
      </w:tr>
      <w:tr w:rsidR="000C6AF0" w:rsidRPr="00F00BC6" w14:paraId="42848A70" w14:textId="77777777" w:rsidTr="00110060">
        <w:tc>
          <w:tcPr>
            <w:tcW w:w="3114" w:type="dxa"/>
          </w:tcPr>
          <w:p w14:paraId="04E4C0C7" w14:textId="77777777" w:rsidR="000C6AF0" w:rsidRPr="00F00BC6" w:rsidRDefault="000C6AF0" w:rsidP="00110060">
            <w:pPr>
              <w:rPr>
                <w:sz w:val="20"/>
                <w:szCs w:val="20"/>
              </w:rPr>
            </w:pPr>
            <w:r w:rsidRPr="00F00BC6">
              <w:rPr>
                <w:sz w:val="20"/>
                <w:szCs w:val="20"/>
              </w:rPr>
              <w:t>Delspinigių suma, Eur</w:t>
            </w:r>
          </w:p>
        </w:tc>
        <w:tc>
          <w:tcPr>
            <w:tcW w:w="2410" w:type="dxa"/>
          </w:tcPr>
          <w:p w14:paraId="56C4447E" w14:textId="77777777" w:rsidR="000C6AF0" w:rsidRPr="00F00BC6" w:rsidRDefault="000C6AF0" w:rsidP="00110060">
            <w:pPr>
              <w:rPr>
                <w:b/>
                <w:sz w:val="20"/>
                <w:szCs w:val="20"/>
              </w:rPr>
            </w:pPr>
          </w:p>
        </w:tc>
      </w:tr>
      <w:tr w:rsidR="000C6AF0" w:rsidRPr="00F00BC6" w14:paraId="11153A56" w14:textId="77777777" w:rsidTr="00110060">
        <w:tc>
          <w:tcPr>
            <w:tcW w:w="3114" w:type="dxa"/>
          </w:tcPr>
          <w:p w14:paraId="71BFBD68" w14:textId="77777777" w:rsidR="000C6AF0" w:rsidRPr="00F00BC6" w:rsidRDefault="000C6AF0" w:rsidP="00110060">
            <w:pPr>
              <w:rPr>
                <w:b/>
                <w:sz w:val="20"/>
                <w:szCs w:val="20"/>
              </w:rPr>
            </w:pPr>
            <w:r w:rsidRPr="00F00BC6">
              <w:rPr>
                <w:b/>
                <w:sz w:val="20"/>
                <w:szCs w:val="20"/>
              </w:rPr>
              <w:t>Iš viso mokėti:</w:t>
            </w:r>
          </w:p>
        </w:tc>
        <w:tc>
          <w:tcPr>
            <w:tcW w:w="2410" w:type="dxa"/>
          </w:tcPr>
          <w:p w14:paraId="63D22D00" w14:textId="77777777" w:rsidR="000C6AF0" w:rsidRPr="00F00BC6" w:rsidRDefault="000C6AF0" w:rsidP="00110060">
            <w:pPr>
              <w:rPr>
                <w:b/>
                <w:sz w:val="20"/>
                <w:szCs w:val="20"/>
              </w:rPr>
            </w:pPr>
          </w:p>
        </w:tc>
      </w:tr>
    </w:tbl>
    <w:p w14:paraId="766BA6D7" w14:textId="77777777" w:rsidR="000C6AF0" w:rsidRDefault="000C6AF0" w:rsidP="000C6AF0">
      <w:pPr>
        <w:ind w:left="798" w:firstLine="498"/>
        <w:rPr>
          <w:b/>
        </w:rPr>
      </w:pPr>
      <w:r w:rsidRPr="00F00BC6">
        <w:rPr>
          <w:sz w:val="22"/>
          <w:szCs w:val="22"/>
        </w:rPr>
        <w:t>V</w:t>
      </w:r>
      <w:r>
        <w:rPr>
          <w:sz w:val="22"/>
          <w:szCs w:val="22"/>
        </w:rPr>
        <w:t xml:space="preserve">adovas                                  </w:t>
      </w:r>
      <w:r>
        <w:rPr>
          <w:b/>
        </w:rPr>
        <w:t>__________                             _______________</w:t>
      </w:r>
    </w:p>
    <w:p w14:paraId="1AEC8FC0" w14:textId="798ACBB2" w:rsidR="000C6AF0" w:rsidRDefault="000C6AF0" w:rsidP="000C6AF0">
      <w:pPr>
        <w:ind w:left="798" w:firstLine="498"/>
        <w:rPr>
          <w:sz w:val="16"/>
        </w:rPr>
      </w:pPr>
      <w:r>
        <w:rPr>
          <w:b/>
        </w:rPr>
        <w:tab/>
      </w:r>
      <w:r>
        <w:rPr>
          <w:b/>
        </w:rPr>
        <w:tab/>
      </w:r>
      <w:r>
        <w:rPr>
          <w:sz w:val="16"/>
        </w:rPr>
        <w:tab/>
      </w:r>
      <w:r w:rsidR="00973A40">
        <w:rPr>
          <w:sz w:val="16"/>
        </w:rPr>
        <w:t xml:space="preserve">            </w:t>
      </w:r>
      <w:r>
        <w:rPr>
          <w:sz w:val="16"/>
        </w:rPr>
        <w:t xml:space="preserve">(parašas) </w:t>
      </w:r>
      <w:r>
        <w:rPr>
          <w:b/>
        </w:rPr>
        <w:t xml:space="preserve">                          </w:t>
      </w:r>
      <w:r>
        <w:rPr>
          <w:sz w:val="16"/>
        </w:rPr>
        <w:t xml:space="preserve">                     (Vardas, pavardė)     </w:t>
      </w:r>
    </w:p>
    <w:p w14:paraId="00538628" w14:textId="77777777" w:rsidR="000C6AF0" w:rsidRDefault="000C6AF0" w:rsidP="000C6AF0">
      <w:pPr>
        <w:ind w:left="798" w:firstLine="498"/>
        <w:rPr>
          <w:sz w:val="16"/>
        </w:rPr>
      </w:pPr>
    </w:p>
    <w:p w14:paraId="1F4E51FF" w14:textId="77777777" w:rsidR="000C6AF0" w:rsidRDefault="000C6AF0" w:rsidP="000C6AF0">
      <w:pPr>
        <w:ind w:left="798" w:firstLine="498"/>
        <w:rPr>
          <w:sz w:val="16"/>
        </w:rPr>
      </w:pPr>
    </w:p>
    <w:p w14:paraId="1AAC7696" w14:textId="77777777" w:rsidR="000C6AF0" w:rsidRDefault="000C6AF0" w:rsidP="000C6AF0">
      <w:pPr>
        <w:ind w:left="798" w:firstLine="498"/>
        <w:rPr>
          <w:b/>
        </w:rPr>
      </w:pPr>
      <w:r w:rsidRPr="00F00BC6">
        <w:rPr>
          <w:sz w:val="22"/>
          <w:szCs w:val="22"/>
        </w:rPr>
        <w:t>Vyr. finansininkas</w:t>
      </w:r>
      <w:r>
        <w:rPr>
          <w:sz w:val="22"/>
          <w:szCs w:val="22"/>
        </w:rPr>
        <w:t xml:space="preserve">                   </w:t>
      </w:r>
      <w:r>
        <w:rPr>
          <w:b/>
        </w:rPr>
        <w:t>_________                              _______________</w:t>
      </w:r>
    </w:p>
    <w:p w14:paraId="654E1D46" w14:textId="5CB5663F" w:rsidR="000C6AF0" w:rsidRDefault="000C6AF0" w:rsidP="000C6AF0">
      <w:pPr>
        <w:ind w:left="798" w:firstLine="498"/>
        <w:rPr>
          <w:sz w:val="16"/>
        </w:rPr>
      </w:pPr>
      <w:r>
        <w:rPr>
          <w:b/>
        </w:rPr>
        <w:tab/>
      </w:r>
      <w:r>
        <w:rPr>
          <w:b/>
        </w:rPr>
        <w:tab/>
      </w:r>
      <w:r>
        <w:rPr>
          <w:sz w:val="16"/>
        </w:rPr>
        <w:tab/>
      </w:r>
      <w:r w:rsidR="00973A40">
        <w:rPr>
          <w:sz w:val="16"/>
        </w:rPr>
        <w:t xml:space="preserve">              </w:t>
      </w:r>
      <w:r>
        <w:rPr>
          <w:sz w:val="16"/>
        </w:rPr>
        <w:t xml:space="preserve">(parašas) </w:t>
      </w:r>
      <w:r>
        <w:rPr>
          <w:b/>
        </w:rPr>
        <w:t xml:space="preserve">                       </w:t>
      </w:r>
      <w:r>
        <w:rPr>
          <w:sz w:val="16"/>
        </w:rPr>
        <w:t xml:space="preserve">                         (Vardas, pavardė)     </w:t>
      </w:r>
    </w:p>
    <w:p w14:paraId="00C5FCE5" w14:textId="77777777" w:rsidR="000C6AF0" w:rsidRDefault="000C6AF0" w:rsidP="000C6AF0">
      <w:pPr>
        <w:ind w:left="798" w:firstLine="498"/>
        <w:rPr>
          <w:sz w:val="16"/>
        </w:rPr>
      </w:pPr>
    </w:p>
    <w:p w14:paraId="46839756" w14:textId="77777777" w:rsidR="000C6AF0" w:rsidRDefault="000C6AF0" w:rsidP="000C6AF0">
      <w:pPr>
        <w:ind w:left="798" w:firstLine="498"/>
        <w:rPr>
          <w:sz w:val="16"/>
        </w:rPr>
      </w:pPr>
      <w:r>
        <w:rPr>
          <w:sz w:val="16"/>
        </w:rPr>
        <w:t xml:space="preserve">  </w:t>
      </w:r>
    </w:p>
    <w:p w14:paraId="41519649" w14:textId="77777777" w:rsidR="000C6AF0" w:rsidRDefault="000C6AF0" w:rsidP="000C6AF0">
      <w:pPr>
        <w:ind w:left="798" w:firstLine="498"/>
        <w:rPr>
          <w:sz w:val="16"/>
        </w:rPr>
      </w:pPr>
    </w:p>
    <w:p w14:paraId="71FF3DDE" w14:textId="77777777" w:rsidR="000C6AF0" w:rsidRPr="00DC5327" w:rsidRDefault="000C6AF0" w:rsidP="000C6AF0">
      <w:pPr>
        <w:rPr>
          <w:sz w:val="20"/>
          <w:szCs w:val="20"/>
        </w:rPr>
      </w:pPr>
      <w:r>
        <w:rPr>
          <w:b/>
          <w:sz w:val="20"/>
          <w:szCs w:val="20"/>
        </w:rPr>
        <w:t xml:space="preserve">Gavėjo rekvizitai: </w:t>
      </w:r>
      <w:r w:rsidRPr="00DC5327">
        <w:rPr>
          <w:sz w:val="20"/>
          <w:szCs w:val="20"/>
        </w:rPr>
        <w:t>Kauno rajono savivaldybės administracija, kodas 188756386, Luminor Bank AS Lietuvos skyrius, a/s LT604010042500146463, įmokos kodas 3121</w:t>
      </w:r>
      <w:r>
        <w:rPr>
          <w:sz w:val="20"/>
          <w:szCs w:val="20"/>
        </w:rPr>
        <w:t>.</w:t>
      </w:r>
    </w:p>
    <w:p w14:paraId="67F55532" w14:textId="77777777" w:rsidR="000C6AF0" w:rsidRDefault="000C6AF0" w:rsidP="000C6AF0">
      <w:pPr>
        <w:rPr>
          <w:b/>
          <w:sz w:val="20"/>
        </w:rPr>
      </w:pPr>
      <w:r>
        <w:rPr>
          <w:b/>
          <w:sz w:val="20"/>
        </w:rPr>
        <w:t>Pastabos:</w:t>
      </w:r>
    </w:p>
    <w:p w14:paraId="49D26091" w14:textId="77777777" w:rsidR="000C6AF0" w:rsidRDefault="000C6AF0" w:rsidP="000C6AF0">
      <w:pPr>
        <w:rPr>
          <w:sz w:val="20"/>
        </w:rPr>
      </w:pPr>
      <w:r>
        <w:rPr>
          <w:sz w:val="20"/>
        </w:rPr>
        <w:t>1. Skiltyje ,,Sklypo paskirties kodas“ rašyti žemės paskirties turto grupės kodą: TG1-žemės ūkio paskirties žemė, TG2-mėgėjiškų sodų žemė, TG3-gyvenamųjų teritorijų žemė,</w:t>
      </w:r>
    </w:p>
    <w:p w14:paraId="26CF68C1" w14:textId="77777777" w:rsidR="000C6AF0" w:rsidRDefault="000C6AF0" w:rsidP="008F575D">
      <w:pPr>
        <w:ind w:firstLine="142"/>
        <w:rPr>
          <w:sz w:val="20"/>
        </w:rPr>
      </w:pPr>
      <w:r>
        <w:rPr>
          <w:sz w:val="20"/>
        </w:rPr>
        <w:t>TG4-</w:t>
      </w:r>
      <w:r w:rsidRPr="003C2EDB">
        <w:rPr>
          <w:sz w:val="20"/>
        </w:rPr>
        <w:t>gyvenamųjų teritorijų (t.</w:t>
      </w:r>
      <w:r>
        <w:rPr>
          <w:sz w:val="20"/>
        </w:rPr>
        <w:t xml:space="preserve"> </w:t>
      </w:r>
      <w:r w:rsidRPr="003C2EDB">
        <w:rPr>
          <w:sz w:val="20"/>
        </w:rPr>
        <w:t>t. daugiaaukščių) žemė,</w:t>
      </w:r>
      <w:r>
        <w:rPr>
          <w:sz w:val="20"/>
        </w:rPr>
        <w:t xml:space="preserve"> TG5-pramonės ir sandėliavimo žemė ir inžineriniai statiniai, TG6-komercinės paskirties žemė.</w:t>
      </w:r>
    </w:p>
    <w:p w14:paraId="7DF271ED" w14:textId="77777777" w:rsidR="000C6AF0" w:rsidRDefault="000C6AF0" w:rsidP="000C6AF0">
      <w:pPr>
        <w:rPr>
          <w:sz w:val="20"/>
        </w:rPr>
      </w:pPr>
      <w:r>
        <w:rPr>
          <w:sz w:val="20"/>
        </w:rPr>
        <w:t>2. Žemės plotas nurodomas hektarais keturių ženklų po kablelio tikslumu.</w:t>
      </w:r>
    </w:p>
    <w:p w14:paraId="59098BAE" w14:textId="77777777" w:rsidR="000C6AF0" w:rsidRDefault="000C6AF0" w:rsidP="000C6AF0">
      <w:pPr>
        <w:rPr>
          <w:sz w:val="16"/>
        </w:rPr>
      </w:pPr>
      <w:r>
        <w:rPr>
          <w:sz w:val="20"/>
        </w:rPr>
        <w:t>3. Mokesčio laiku nesumokėjus, skaičiuojami delspinigiai pagal Valstybinės žemės nuomos mokesčio administravimo tvarkos aprašą.</w:t>
      </w:r>
      <w:r>
        <w:rPr>
          <w:sz w:val="16"/>
        </w:rPr>
        <w:t xml:space="preserve">         </w:t>
      </w:r>
    </w:p>
    <w:p w14:paraId="5E407258" w14:textId="3740B6F5" w:rsidR="000C6AF0" w:rsidRPr="00DD4EA9" w:rsidRDefault="000C6AF0" w:rsidP="000C6AF0">
      <w:pPr>
        <w:rPr>
          <w:sz w:val="16"/>
        </w:rPr>
      </w:pPr>
      <w:r>
        <w:rPr>
          <w:sz w:val="16"/>
        </w:rPr>
        <w:t xml:space="preserve">                                                                                                                                                                    ––––––––––––––––––––––––––––––––––––––––––––</w:t>
      </w:r>
      <w:r w:rsidR="005318C8">
        <w:rPr>
          <w:sz w:val="16"/>
        </w:rPr>
        <w:t xml:space="preserve"> </w:t>
      </w:r>
      <w:r>
        <w:rPr>
          <w:sz w:val="16"/>
        </w:rPr>
        <w:t xml:space="preserve">                                                                                                                                                                                                             </w:t>
      </w:r>
    </w:p>
    <w:p w14:paraId="39F9149C" w14:textId="77777777" w:rsidR="005318C8" w:rsidRPr="00B221F9" w:rsidRDefault="005318C8" w:rsidP="00B221F9"/>
    <w:sectPr w:rsidR="005318C8" w:rsidRPr="00B221F9" w:rsidSect="008F575D">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6D154" w14:textId="77777777" w:rsidR="00D93AD0" w:rsidRDefault="00D93AD0" w:rsidP="001D4453">
      <w:r>
        <w:separator/>
      </w:r>
    </w:p>
  </w:endnote>
  <w:endnote w:type="continuationSeparator" w:id="0">
    <w:p w14:paraId="7C355AF0" w14:textId="77777777" w:rsidR="00D93AD0" w:rsidRDefault="00D93AD0" w:rsidP="001D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B041" w14:textId="77777777" w:rsidR="00D93AD0" w:rsidRDefault="00D93AD0" w:rsidP="001D4453">
      <w:r>
        <w:separator/>
      </w:r>
    </w:p>
  </w:footnote>
  <w:footnote w:type="continuationSeparator" w:id="0">
    <w:p w14:paraId="26616B40" w14:textId="77777777" w:rsidR="00D93AD0" w:rsidRDefault="00D93AD0" w:rsidP="001D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217504"/>
      <w:docPartObj>
        <w:docPartGallery w:val="Page Numbers (Top of Page)"/>
        <w:docPartUnique/>
      </w:docPartObj>
    </w:sdtPr>
    <w:sdtContent>
      <w:p w14:paraId="3AC61305" w14:textId="713535BB" w:rsidR="00E748B6" w:rsidRDefault="00E748B6">
        <w:pPr>
          <w:pStyle w:val="Antrats"/>
          <w:jc w:val="center"/>
        </w:pPr>
        <w:r>
          <w:fldChar w:fldCharType="begin"/>
        </w:r>
        <w:r>
          <w:instrText>PAGE   \* MERGEFORMAT</w:instrText>
        </w:r>
        <w:r>
          <w:fldChar w:fldCharType="separate"/>
        </w:r>
        <w:r w:rsidR="00973A40" w:rsidRPr="00973A40">
          <w:rPr>
            <w:noProof/>
            <w:lang w:val="lt-LT"/>
          </w:rPr>
          <w:t>11</w:t>
        </w:r>
        <w:r>
          <w:fldChar w:fldCharType="end"/>
        </w:r>
      </w:p>
    </w:sdtContent>
  </w:sdt>
  <w:p w14:paraId="5713A0DF" w14:textId="77777777" w:rsidR="00E748B6" w:rsidRDefault="00E748B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6D687E"/>
    <w:multiLevelType w:val="hybridMultilevel"/>
    <w:tmpl w:val="F13107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9696F"/>
    <w:multiLevelType w:val="hybridMultilevel"/>
    <w:tmpl w:val="06181120"/>
    <w:lvl w:ilvl="0" w:tplc="CAEC43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2AD5154"/>
    <w:multiLevelType w:val="hybridMultilevel"/>
    <w:tmpl w:val="558C3C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4351CD2"/>
    <w:multiLevelType w:val="hybridMultilevel"/>
    <w:tmpl w:val="6A466BFE"/>
    <w:lvl w:ilvl="0" w:tplc="221837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8C764E5"/>
    <w:multiLevelType w:val="hybridMultilevel"/>
    <w:tmpl w:val="353464B4"/>
    <w:lvl w:ilvl="0" w:tplc="AFACD91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3776F4C"/>
    <w:multiLevelType w:val="hybridMultilevel"/>
    <w:tmpl w:val="8A5C8AC0"/>
    <w:lvl w:ilvl="0" w:tplc="605C168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36B794D"/>
    <w:multiLevelType w:val="hybridMultilevel"/>
    <w:tmpl w:val="7AA473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716204C"/>
    <w:multiLevelType w:val="hybridMultilevel"/>
    <w:tmpl w:val="97924A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96E1898"/>
    <w:multiLevelType w:val="hybridMultilevel"/>
    <w:tmpl w:val="01E285D8"/>
    <w:lvl w:ilvl="0" w:tplc="D7CAF1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2F4B146F"/>
    <w:multiLevelType w:val="hybridMultilevel"/>
    <w:tmpl w:val="F2B6C6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93D1B1A"/>
    <w:multiLevelType w:val="hybridMultilevel"/>
    <w:tmpl w:val="A4D623BC"/>
    <w:lvl w:ilvl="0" w:tplc="70E80F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3E7F4A85"/>
    <w:multiLevelType w:val="hybridMultilevel"/>
    <w:tmpl w:val="86365F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4A64549"/>
    <w:multiLevelType w:val="hybridMultilevel"/>
    <w:tmpl w:val="95DA33D0"/>
    <w:lvl w:ilvl="0" w:tplc="CEA41D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28B5B99"/>
    <w:multiLevelType w:val="hybridMultilevel"/>
    <w:tmpl w:val="479EE3CC"/>
    <w:lvl w:ilvl="0" w:tplc="8DC2AC72">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4" w15:restartNumberingAfterBreak="0">
    <w:nsid w:val="539D02EA"/>
    <w:multiLevelType w:val="hybridMultilevel"/>
    <w:tmpl w:val="C15EA8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3B5208E"/>
    <w:multiLevelType w:val="hybridMultilevel"/>
    <w:tmpl w:val="F74CCC44"/>
    <w:lvl w:ilvl="0" w:tplc="75AA974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5107D64"/>
    <w:multiLevelType w:val="hybridMultilevel"/>
    <w:tmpl w:val="3724BB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98E6C45"/>
    <w:multiLevelType w:val="hybridMultilevel"/>
    <w:tmpl w:val="20EA080A"/>
    <w:lvl w:ilvl="0" w:tplc="C11018F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59974DFD"/>
    <w:multiLevelType w:val="hybridMultilevel"/>
    <w:tmpl w:val="55120C30"/>
    <w:lvl w:ilvl="0" w:tplc="0D0CE57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634F2244"/>
    <w:multiLevelType w:val="hybridMultilevel"/>
    <w:tmpl w:val="E4C03406"/>
    <w:lvl w:ilvl="0" w:tplc="64BAA48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383215634">
    <w:abstractNumId w:val="12"/>
  </w:num>
  <w:num w:numId="2" w16cid:durableId="1904834433">
    <w:abstractNumId w:val="6"/>
  </w:num>
  <w:num w:numId="3" w16cid:durableId="600987969">
    <w:abstractNumId w:val="10"/>
  </w:num>
  <w:num w:numId="4" w16cid:durableId="1490751667">
    <w:abstractNumId w:val="9"/>
  </w:num>
  <w:num w:numId="5" w16cid:durableId="1773747526">
    <w:abstractNumId w:val="15"/>
  </w:num>
  <w:num w:numId="6" w16cid:durableId="866524847">
    <w:abstractNumId w:val="17"/>
  </w:num>
  <w:num w:numId="7" w16cid:durableId="1965890229">
    <w:abstractNumId w:val="13"/>
  </w:num>
  <w:num w:numId="8" w16cid:durableId="691997372">
    <w:abstractNumId w:val="16"/>
  </w:num>
  <w:num w:numId="9" w16cid:durableId="514347732">
    <w:abstractNumId w:val="2"/>
  </w:num>
  <w:num w:numId="10" w16cid:durableId="701978608">
    <w:abstractNumId w:val="11"/>
  </w:num>
  <w:num w:numId="11" w16cid:durableId="166025737">
    <w:abstractNumId w:val="14"/>
  </w:num>
  <w:num w:numId="12" w16cid:durableId="1221163868">
    <w:abstractNumId w:val="7"/>
  </w:num>
  <w:num w:numId="13" w16cid:durableId="44329978">
    <w:abstractNumId w:val="3"/>
  </w:num>
  <w:num w:numId="14" w16cid:durableId="848174854">
    <w:abstractNumId w:val="5"/>
  </w:num>
  <w:num w:numId="15" w16cid:durableId="1425807400">
    <w:abstractNumId w:val="4"/>
  </w:num>
  <w:num w:numId="16" w16cid:durableId="758867526">
    <w:abstractNumId w:val="18"/>
  </w:num>
  <w:num w:numId="17" w16cid:durableId="1356348634">
    <w:abstractNumId w:val="1"/>
  </w:num>
  <w:num w:numId="18" w16cid:durableId="893734952">
    <w:abstractNumId w:val="0"/>
  </w:num>
  <w:num w:numId="19" w16cid:durableId="110787392">
    <w:abstractNumId w:val="8"/>
  </w:num>
  <w:num w:numId="20" w16cid:durableId="1929926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C6C"/>
    <w:rsid w:val="0000303A"/>
    <w:rsid w:val="00013B33"/>
    <w:rsid w:val="00016674"/>
    <w:rsid w:val="00016F77"/>
    <w:rsid w:val="00016FA5"/>
    <w:rsid w:val="00027E24"/>
    <w:rsid w:val="0003001C"/>
    <w:rsid w:val="00030891"/>
    <w:rsid w:val="00031134"/>
    <w:rsid w:val="00032DC0"/>
    <w:rsid w:val="00042A70"/>
    <w:rsid w:val="000436A2"/>
    <w:rsid w:val="000450DF"/>
    <w:rsid w:val="00047904"/>
    <w:rsid w:val="0005401A"/>
    <w:rsid w:val="000568C3"/>
    <w:rsid w:val="00061D2F"/>
    <w:rsid w:val="000635C4"/>
    <w:rsid w:val="00067CEA"/>
    <w:rsid w:val="00072336"/>
    <w:rsid w:val="00073593"/>
    <w:rsid w:val="00074D5F"/>
    <w:rsid w:val="000767F3"/>
    <w:rsid w:val="00076A05"/>
    <w:rsid w:val="00083B08"/>
    <w:rsid w:val="0008448A"/>
    <w:rsid w:val="00086517"/>
    <w:rsid w:val="0009327D"/>
    <w:rsid w:val="00096C92"/>
    <w:rsid w:val="000A1780"/>
    <w:rsid w:val="000B0617"/>
    <w:rsid w:val="000B67A8"/>
    <w:rsid w:val="000C2906"/>
    <w:rsid w:val="000C2A15"/>
    <w:rsid w:val="000C6AF0"/>
    <w:rsid w:val="000C7563"/>
    <w:rsid w:val="000D299E"/>
    <w:rsid w:val="000E44AD"/>
    <w:rsid w:val="000F0BA7"/>
    <w:rsid w:val="000F7253"/>
    <w:rsid w:val="00100F9E"/>
    <w:rsid w:val="001010A4"/>
    <w:rsid w:val="001045F0"/>
    <w:rsid w:val="0010534B"/>
    <w:rsid w:val="001107E9"/>
    <w:rsid w:val="00112266"/>
    <w:rsid w:val="00115DE3"/>
    <w:rsid w:val="001172CC"/>
    <w:rsid w:val="00120174"/>
    <w:rsid w:val="00123BCD"/>
    <w:rsid w:val="001269C0"/>
    <w:rsid w:val="00132D22"/>
    <w:rsid w:val="00134094"/>
    <w:rsid w:val="00134B44"/>
    <w:rsid w:val="00135682"/>
    <w:rsid w:val="00143522"/>
    <w:rsid w:val="00143D37"/>
    <w:rsid w:val="00145090"/>
    <w:rsid w:val="00156B1C"/>
    <w:rsid w:val="00157179"/>
    <w:rsid w:val="0018135C"/>
    <w:rsid w:val="00181476"/>
    <w:rsid w:val="001816BB"/>
    <w:rsid w:val="00184059"/>
    <w:rsid w:val="00184327"/>
    <w:rsid w:val="0018684C"/>
    <w:rsid w:val="00186D2B"/>
    <w:rsid w:val="001914D8"/>
    <w:rsid w:val="00191DC9"/>
    <w:rsid w:val="001935BD"/>
    <w:rsid w:val="0019607C"/>
    <w:rsid w:val="001A0AD4"/>
    <w:rsid w:val="001A195D"/>
    <w:rsid w:val="001B19BA"/>
    <w:rsid w:val="001B4EEB"/>
    <w:rsid w:val="001B50EF"/>
    <w:rsid w:val="001B6EAA"/>
    <w:rsid w:val="001C0935"/>
    <w:rsid w:val="001C3E3E"/>
    <w:rsid w:val="001C61A1"/>
    <w:rsid w:val="001D25EF"/>
    <w:rsid w:val="001D4453"/>
    <w:rsid w:val="001D7AE4"/>
    <w:rsid w:val="001E2E82"/>
    <w:rsid w:val="001E3B57"/>
    <w:rsid w:val="001E5C2A"/>
    <w:rsid w:val="001E6759"/>
    <w:rsid w:val="001F350D"/>
    <w:rsid w:val="001F62AD"/>
    <w:rsid w:val="00200097"/>
    <w:rsid w:val="00200DBC"/>
    <w:rsid w:val="0020484C"/>
    <w:rsid w:val="00205BFA"/>
    <w:rsid w:val="00212B04"/>
    <w:rsid w:val="00217CEF"/>
    <w:rsid w:val="00221408"/>
    <w:rsid w:val="00225B33"/>
    <w:rsid w:val="002261C6"/>
    <w:rsid w:val="00232CE1"/>
    <w:rsid w:val="002347CE"/>
    <w:rsid w:val="00234C24"/>
    <w:rsid w:val="00236704"/>
    <w:rsid w:val="00236B9B"/>
    <w:rsid w:val="00237629"/>
    <w:rsid w:val="00237C41"/>
    <w:rsid w:val="002428C9"/>
    <w:rsid w:val="0024349A"/>
    <w:rsid w:val="0024461E"/>
    <w:rsid w:val="0024476F"/>
    <w:rsid w:val="00245D92"/>
    <w:rsid w:val="0025094B"/>
    <w:rsid w:val="00254748"/>
    <w:rsid w:val="00257AED"/>
    <w:rsid w:val="00261BED"/>
    <w:rsid w:val="0026500C"/>
    <w:rsid w:val="00267226"/>
    <w:rsid w:val="00270E04"/>
    <w:rsid w:val="002803EE"/>
    <w:rsid w:val="00281EB2"/>
    <w:rsid w:val="002851EB"/>
    <w:rsid w:val="002933AF"/>
    <w:rsid w:val="002956DC"/>
    <w:rsid w:val="0029580F"/>
    <w:rsid w:val="00296AE8"/>
    <w:rsid w:val="00296D03"/>
    <w:rsid w:val="00297BDA"/>
    <w:rsid w:val="002A0237"/>
    <w:rsid w:val="002A1206"/>
    <w:rsid w:val="002A6D3A"/>
    <w:rsid w:val="002B1402"/>
    <w:rsid w:val="002B353E"/>
    <w:rsid w:val="002B6B90"/>
    <w:rsid w:val="002B77FD"/>
    <w:rsid w:val="002C0FE0"/>
    <w:rsid w:val="002C4893"/>
    <w:rsid w:val="002C540C"/>
    <w:rsid w:val="002C70A7"/>
    <w:rsid w:val="002D0826"/>
    <w:rsid w:val="002D4376"/>
    <w:rsid w:val="002D7885"/>
    <w:rsid w:val="002E2F55"/>
    <w:rsid w:val="002E4A63"/>
    <w:rsid w:val="002E6084"/>
    <w:rsid w:val="002E689A"/>
    <w:rsid w:val="002F0234"/>
    <w:rsid w:val="002F1F61"/>
    <w:rsid w:val="002F48BF"/>
    <w:rsid w:val="002F4F58"/>
    <w:rsid w:val="002F53A1"/>
    <w:rsid w:val="002F5DFB"/>
    <w:rsid w:val="002F7A7A"/>
    <w:rsid w:val="003030BE"/>
    <w:rsid w:val="00303359"/>
    <w:rsid w:val="003044C0"/>
    <w:rsid w:val="00304FF3"/>
    <w:rsid w:val="0031107C"/>
    <w:rsid w:val="00316774"/>
    <w:rsid w:val="00317A10"/>
    <w:rsid w:val="00321F73"/>
    <w:rsid w:val="00321FF0"/>
    <w:rsid w:val="00325109"/>
    <w:rsid w:val="003258DC"/>
    <w:rsid w:val="00332C5B"/>
    <w:rsid w:val="00335F73"/>
    <w:rsid w:val="00341D34"/>
    <w:rsid w:val="003423C5"/>
    <w:rsid w:val="00344C3C"/>
    <w:rsid w:val="00347A6E"/>
    <w:rsid w:val="0035135E"/>
    <w:rsid w:val="00351990"/>
    <w:rsid w:val="00357625"/>
    <w:rsid w:val="003616D9"/>
    <w:rsid w:val="00361B70"/>
    <w:rsid w:val="003719EA"/>
    <w:rsid w:val="0037510F"/>
    <w:rsid w:val="0037670A"/>
    <w:rsid w:val="00381877"/>
    <w:rsid w:val="003835BD"/>
    <w:rsid w:val="003861B4"/>
    <w:rsid w:val="003866BF"/>
    <w:rsid w:val="00386743"/>
    <w:rsid w:val="00392C03"/>
    <w:rsid w:val="00392E15"/>
    <w:rsid w:val="0039325E"/>
    <w:rsid w:val="00393D46"/>
    <w:rsid w:val="003A3E49"/>
    <w:rsid w:val="003A5578"/>
    <w:rsid w:val="003A7097"/>
    <w:rsid w:val="003B5B08"/>
    <w:rsid w:val="003C0628"/>
    <w:rsid w:val="003C09E8"/>
    <w:rsid w:val="003C3DA2"/>
    <w:rsid w:val="003C759B"/>
    <w:rsid w:val="003D1611"/>
    <w:rsid w:val="003D57BA"/>
    <w:rsid w:val="003D6AE9"/>
    <w:rsid w:val="003E0A24"/>
    <w:rsid w:val="003E2605"/>
    <w:rsid w:val="003E29B5"/>
    <w:rsid w:val="003E33E9"/>
    <w:rsid w:val="003E3696"/>
    <w:rsid w:val="003E39A2"/>
    <w:rsid w:val="003E3FD0"/>
    <w:rsid w:val="003E4092"/>
    <w:rsid w:val="003E43CE"/>
    <w:rsid w:val="003E71FA"/>
    <w:rsid w:val="003F03E0"/>
    <w:rsid w:val="003F2D69"/>
    <w:rsid w:val="003F4199"/>
    <w:rsid w:val="003F6FB7"/>
    <w:rsid w:val="003F7612"/>
    <w:rsid w:val="00400367"/>
    <w:rsid w:val="00401BA7"/>
    <w:rsid w:val="00402DB1"/>
    <w:rsid w:val="00402E95"/>
    <w:rsid w:val="00402EE8"/>
    <w:rsid w:val="004037AC"/>
    <w:rsid w:val="004045F5"/>
    <w:rsid w:val="00405749"/>
    <w:rsid w:val="00407211"/>
    <w:rsid w:val="004107DB"/>
    <w:rsid w:val="004118C8"/>
    <w:rsid w:val="0041196F"/>
    <w:rsid w:val="00412174"/>
    <w:rsid w:val="004156DA"/>
    <w:rsid w:val="004172DD"/>
    <w:rsid w:val="00421DD2"/>
    <w:rsid w:val="00422057"/>
    <w:rsid w:val="00423D3B"/>
    <w:rsid w:val="00423E95"/>
    <w:rsid w:val="004303AC"/>
    <w:rsid w:val="00430497"/>
    <w:rsid w:val="0043107E"/>
    <w:rsid w:val="00434068"/>
    <w:rsid w:val="00436C9F"/>
    <w:rsid w:val="00437726"/>
    <w:rsid w:val="00441C6A"/>
    <w:rsid w:val="00442534"/>
    <w:rsid w:val="00443F29"/>
    <w:rsid w:val="0044501A"/>
    <w:rsid w:val="004505BA"/>
    <w:rsid w:val="00453D71"/>
    <w:rsid w:val="004637BE"/>
    <w:rsid w:val="004648E8"/>
    <w:rsid w:val="00464E0A"/>
    <w:rsid w:val="0046579D"/>
    <w:rsid w:val="00466D44"/>
    <w:rsid w:val="004744B4"/>
    <w:rsid w:val="00477CEC"/>
    <w:rsid w:val="0048036C"/>
    <w:rsid w:val="00483C53"/>
    <w:rsid w:val="00485258"/>
    <w:rsid w:val="00485386"/>
    <w:rsid w:val="004909E4"/>
    <w:rsid w:val="004920ED"/>
    <w:rsid w:val="004928BF"/>
    <w:rsid w:val="0049629A"/>
    <w:rsid w:val="004A5796"/>
    <w:rsid w:val="004B0AFF"/>
    <w:rsid w:val="004B4D27"/>
    <w:rsid w:val="004B5D60"/>
    <w:rsid w:val="004C0A3B"/>
    <w:rsid w:val="004C4934"/>
    <w:rsid w:val="004C570C"/>
    <w:rsid w:val="004C7041"/>
    <w:rsid w:val="004D28A8"/>
    <w:rsid w:val="004D451E"/>
    <w:rsid w:val="004D5A5B"/>
    <w:rsid w:val="004D5EE0"/>
    <w:rsid w:val="004D76BE"/>
    <w:rsid w:val="004D7C45"/>
    <w:rsid w:val="004E074F"/>
    <w:rsid w:val="004E0B60"/>
    <w:rsid w:val="004E0C3A"/>
    <w:rsid w:val="004E21C0"/>
    <w:rsid w:val="004E2DA8"/>
    <w:rsid w:val="004E5386"/>
    <w:rsid w:val="004F4C98"/>
    <w:rsid w:val="00501409"/>
    <w:rsid w:val="00502374"/>
    <w:rsid w:val="00505AD1"/>
    <w:rsid w:val="0050705E"/>
    <w:rsid w:val="005074E7"/>
    <w:rsid w:val="005114A3"/>
    <w:rsid w:val="005114AD"/>
    <w:rsid w:val="005163D2"/>
    <w:rsid w:val="00520586"/>
    <w:rsid w:val="005217CB"/>
    <w:rsid w:val="005266C1"/>
    <w:rsid w:val="0052768A"/>
    <w:rsid w:val="005318C8"/>
    <w:rsid w:val="00534B61"/>
    <w:rsid w:val="00540604"/>
    <w:rsid w:val="00543AD0"/>
    <w:rsid w:val="0054427D"/>
    <w:rsid w:val="005458CA"/>
    <w:rsid w:val="00550D61"/>
    <w:rsid w:val="00552C96"/>
    <w:rsid w:val="00554405"/>
    <w:rsid w:val="005574BD"/>
    <w:rsid w:val="00557E36"/>
    <w:rsid w:val="00561EC8"/>
    <w:rsid w:val="00562A75"/>
    <w:rsid w:val="00562B08"/>
    <w:rsid w:val="00565B35"/>
    <w:rsid w:val="00570563"/>
    <w:rsid w:val="0057769A"/>
    <w:rsid w:val="00577DFC"/>
    <w:rsid w:val="00581415"/>
    <w:rsid w:val="005821BD"/>
    <w:rsid w:val="0058254F"/>
    <w:rsid w:val="00582E69"/>
    <w:rsid w:val="00584B39"/>
    <w:rsid w:val="005857AF"/>
    <w:rsid w:val="00591704"/>
    <w:rsid w:val="00594321"/>
    <w:rsid w:val="00597310"/>
    <w:rsid w:val="005A0A9F"/>
    <w:rsid w:val="005A6210"/>
    <w:rsid w:val="005B2235"/>
    <w:rsid w:val="005B47AC"/>
    <w:rsid w:val="005B4829"/>
    <w:rsid w:val="005B64B2"/>
    <w:rsid w:val="005B6B8C"/>
    <w:rsid w:val="005C03CF"/>
    <w:rsid w:val="005C1CC7"/>
    <w:rsid w:val="005C4DBC"/>
    <w:rsid w:val="005C755C"/>
    <w:rsid w:val="005D33E2"/>
    <w:rsid w:val="005D552E"/>
    <w:rsid w:val="005E0364"/>
    <w:rsid w:val="005E5E53"/>
    <w:rsid w:val="005E7222"/>
    <w:rsid w:val="005E79D1"/>
    <w:rsid w:val="005F3D0C"/>
    <w:rsid w:val="005F51B9"/>
    <w:rsid w:val="005F690B"/>
    <w:rsid w:val="00601BF4"/>
    <w:rsid w:val="00601C88"/>
    <w:rsid w:val="00604627"/>
    <w:rsid w:val="006056B0"/>
    <w:rsid w:val="006104C7"/>
    <w:rsid w:val="00611FFF"/>
    <w:rsid w:val="00615AA6"/>
    <w:rsid w:val="00617E77"/>
    <w:rsid w:val="00621357"/>
    <w:rsid w:val="00623167"/>
    <w:rsid w:val="00627036"/>
    <w:rsid w:val="00634E4B"/>
    <w:rsid w:val="006360D7"/>
    <w:rsid w:val="00641E81"/>
    <w:rsid w:val="00645D29"/>
    <w:rsid w:val="006548AB"/>
    <w:rsid w:val="00654C10"/>
    <w:rsid w:val="006558E6"/>
    <w:rsid w:val="00657121"/>
    <w:rsid w:val="00662C9D"/>
    <w:rsid w:val="0066407D"/>
    <w:rsid w:val="00665CE8"/>
    <w:rsid w:val="0066676D"/>
    <w:rsid w:val="00667216"/>
    <w:rsid w:val="00672994"/>
    <w:rsid w:val="00675257"/>
    <w:rsid w:val="006764B2"/>
    <w:rsid w:val="006768EF"/>
    <w:rsid w:val="00682A47"/>
    <w:rsid w:val="006874E4"/>
    <w:rsid w:val="006909B8"/>
    <w:rsid w:val="00690A09"/>
    <w:rsid w:val="006961FA"/>
    <w:rsid w:val="00697D96"/>
    <w:rsid w:val="006A0159"/>
    <w:rsid w:val="006A1FD4"/>
    <w:rsid w:val="006A3981"/>
    <w:rsid w:val="006A424E"/>
    <w:rsid w:val="006A437F"/>
    <w:rsid w:val="006B04F2"/>
    <w:rsid w:val="006B187A"/>
    <w:rsid w:val="006B4020"/>
    <w:rsid w:val="006B40CB"/>
    <w:rsid w:val="006B5B82"/>
    <w:rsid w:val="006C0FB1"/>
    <w:rsid w:val="006D54EA"/>
    <w:rsid w:val="006E12E6"/>
    <w:rsid w:val="006E2AB4"/>
    <w:rsid w:val="006E783B"/>
    <w:rsid w:val="006F00C7"/>
    <w:rsid w:val="006F041A"/>
    <w:rsid w:val="006F3C75"/>
    <w:rsid w:val="006F4C84"/>
    <w:rsid w:val="006F6E81"/>
    <w:rsid w:val="006F786E"/>
    <w:rsid w:val="00702359"/>
    <w:rsid w:val="0070321D"/>
    <w:rsid w:val="00704222"/>
    <w:rsid w:val="0071349B"/>
    <w:rsid w:val="007207C3"/>
    <w:rsid w:val="00720A95"/>
    <w:rsid w:val="00721973"/>
    <w:rsid w:val="00722101"/>
    <w:rsid w:val="007243CA"/>
    <w:rsid w:val="00724BD5"/>
    <w:rsid w:val="00732B5C"/>
    <w:rsid w:val="0073761D"/>
    <w:rsid w:val="0074025E"/>
    <w:rsid w:val="00740E31"/>
    <w:rsid w:val="007423CF"/>
    <w:rsid w:val="007457DA"/>
    <w:rsid w:val="007469A6"/>
    <w:rsid w:val="00750470"/>
    <w:rsid w:val="00752504"/>
    <w:rsid w:val="007635D0"/>
    <w:rsid w:val="00765383"/>
    <w:rsid w:val="00770319"/>
    <w:rsid w:val="00773E5F"/>
    <w:rsid w:val="00774928"/>
    <w:rsid w:val="007832EE"/>
    <w:rsid w:val="00783A62"/>
    <w:rsid w:val="00786015"/>
    <w:rsid w:val="00786DDC"/>
    <w:rsid w:val="00792B61"/>
    <w:rsid w:val="00796F9F"/>
    <w:rsid w:val="007A0423"/>
    <w:rsid w:val="007A28F6"/>
    <w:rsid w:val="007A3C86"/>
    <w:rsid w:val="007A4BE4"/>
    <w:rsid w:val="007A7634"/>
    <w:rsid w:val="007B0CD8"/>
    <w:rsid w:val="007B13C1"/>
    <w:rsid w:val="007B4F1C"/>
    <w:rsid w:val="007B6026"/>
    <w:rsid w:val="007B7B77"/>
    <w:rsid w:val="007C60F3"/>
    <w:rsid w:val="007D025B"/>
    <w:rsid w:val="007D054F"/>
    <w:rsid w:val="007D0F57"/>
    <w:rsid w:val="007D3B2C"/>
    <w:rsid w:val="007E16AF"/>
    <w:rsid w:val="007E40A4"/>
    <w:rsid w:val="007E740D"/>
    <w:rsid w:val="007F142D"/>
    <w:rsid w:val="007F2C56"/>
    <w:rsid w:val="008058D9"/>
    <w:rsid w:val="008100CB"/>
    <w:rsid w:val="00810ED3"/>
    <w:rsid w:val="008138AC"/>
    <w:rsid w:val="008171A4"/>
    <w:rsid w:val="00817B21"/>
    <w:rsid w:val="00821222"/>
    <w:rsid w:val="00822064"/>
    <w:rsid w:val="008258C2"/>
    <w:rsid w:val="00834AD8"/>
    <w:rsid w:val="00837547"/>
    <w:rsid w:val="00845AAE"/>
    <w:rsid w:val="00847262"/>
    <w:rsid w:val="00847DBB"/>
    <w:rsid w:val="008511DF"/>
    <w:rsid w:val="00853EE1"/>
    <w:rsid w:val="00861D14"/>
    <w:rsid w:val="00862438"/>
    <w:rsid w:val="00863A55"/>
    <w:rsid w:val="00865124"/>
    <w:rsid w:val="00865274"/>
    <w:rsid w:val="00870066"/>
    <w:rsid w:val="0087385F"/>
    <w:rsid w:val="00880147"/>
    <w:rsid w:val="008805CE"/>
    <w:rsid w:val="00882740"/>
    <w:rsid w:val="008827BB"/>
    <w:rsid w:val="00887435"/>
    <w:rsid w:val="00887C2D"/>
    <w:rsid w:val="00893F82"/>
    <w:rsid w:val="008B21DF"/>
    <w:rsid w:val="008B3E7A"/>
    <w:rsid w:val="008B7851"/>
    <w:rsid w:val="008C3832"/>
    <w:rsid w:val="008D319B"/>
    <w:rsid w:val="008D50C7"/>
    <w:rsid w:val="008D6EB4"/>
    <w:rsid w:val="008E1E0A"/>
    <w:rsid w:val="008E49DE"/>
    <w:rsid w:val="008E52AE"/>
    <w:rsid w:val="008E6288"/>
    <w:rsid w:val="008E72C7"/>
    <w:rsid w:val="008E7C95"/>
    <w:rsid w:val="008F10BA"/>
    <w:rsid w:val="008F2A64"/>
    <w:rsid w:val="008F575D"/>
    <w:rsid w:val="008F6D97"/>
    <w:rsid w:val="009020A6"/>
    <w:rsid w:val="00913D35"/>
    <w:rsid w:val="00916554"/>
    <w:rsid w:val="00917EBE"/>
    <w:rsid w:val="00924CC0"/>
    <w:rsid w:val="009270DB"/>
    <w:rsid w:val="00927DC4"/>
    <w:rsid w:val="0093021B"/>
    <w:rsid w:val="00933059"/>
    <w:rsid w:val="00933C52"/>
    <w:rsid w:val="00934963"/>
    <w:rsid w:val="00935A86"/>
    <w:rsid w:val="00936A2B"/>
    <w:rsid w:val="009403DC"/>
    <w:rsid w:val="0094073E"/>
    <w:rsid w:val="009463B2"/>
    <w:rsid w:val="00952BA4"/>
    <w:rsid w:val="00953A77"/>
    <w:rsid w:val="00954178"/>
    <w:rsid w:val="009555F1"/>
    <w:rsid w:val="0096232F"/>
    <w:rsid w:val="00964444"/>
    <w:rsid w:val="00965C9A"/>
    <w:rsid w:val="009715C5"/>
    <w:rsid w:val="009731CE"/>
    <w:rsid w:val="0097341C"/>
    <w:rsid w:val="00973A40"/>
    <w:rsid w:val="0097585F"/>
    <w:rsid w:val="009769DA"/>
    <w:rsid w:val="00986392"/>
    <w:rsid w:val="00986D52"/>
    <w:rsid w:val="00996FFD"/>
    <w:rsid w:val="009A0408"/>
    <w:rsid w:val="009A0913"/>
    <w:rsid w:val="009A178D"/>
    <w:rsid w:val="009A4754"/>
    <w:rsid w:val="009B45A6"/>
    <w:rsid w:val="009B528F"/>
    <w:rsid w:val="009D216D"/>
    <w:rsid w:val="009D4514"/>
    <w:rsid w:val="009D5481"/>
    <w:rsid w:val="009D5900"/>
    <w:rsid w:val="009D59B5"/>
    <w:rsid w:val="009D59E2"/>
    <w:rsid w:val="009D7B0E"/>
    <w:rsid w:val="009E5086"/>
    <w:rsid w:val="009F3773"/>
    <w:rsid w:val="009F4EFE"/>
    <w:rsid w:val="009F51A9"/>
    <w:rsid w:val="00A014D6"/>
    <w:rsid w:val="00A06D31"/>
    <w:rsid w:val="00A11DA7"/>
    <w:rsid w:val="00A17AE0"/>
    <w:rsid w:val="00A222BC"/>
    <w:rsid w:val="00A26FBE"/>
    <w:rsid w:val="00A333E6"/>
    <w:rsid w:val="00A340A8"/>
    <w:rsid w:val="00A36DCA"/>
    <w:rsid w:val="00A469F4"/>
    <w:rsid w:val="00A46FE5"/>
    <w:rsid w:val="00A47155"/>
    <w:rsid w:val="00A52506"/>
    <w:rsid w:val="00A646DC"/>
    <w:rsid w:val="00A7098D"/>
    <w:rsid w:val="00A7207C"/>
    <w:rsid w:val="00A74089"/>
    <w:rsid w:val="00A74637"/>
    <w:rsid w:val="00A76EEF"/>
    <w:rsid w:val="00A806E0"/>
    <w:rsid w:val="00A810F3"/>
    <w:rsid w:val="00A821A1"/>
    <w:rsid w:val="00A871FB"/>
    <w:rsid w:val="00A943D1"/>
    <w:rsid w:val="00AA0E34"/>
    <w:rsid w:val="00AA1A2B"/>
    <w:rsid w:val="00AA3020"/>
    <w:rsid w:val="00AA3E16"/>
    <w:rsid w:val="00AA55F4"/>
    <w:rsid w:val="00AB1FB3"/>
    <w:rsid w:val="00AB24CB"/>
    <w:rsid w:val="00AB3AA1"/>
    <w:rsid w:val="00AC062F"/>
    <w:rsid w:val="00AC37E2"/>
    <w:rsid w:val="00AC39C0"/>
    <w:rsid w:val="00AC542D"/>
    <w:rsid w:val="00AC5C9B"/>
    <w:rsid w:val="00AC7F16"/>
    <w:rsid w:val="00AC7F7A"/>
    <w:rsid w:val="00AD0E70"/>
    <w:rsid w:val="00AD4853"/>
    <w:rsid w:val="00AD4FA1"/>
    <w:rsid w:val="00AF0000"/>
    <w:rsid w:val="00AF7E35"/>
    <w:rsid w:val="00B058C1"/>
    <w:rsid w:val="00B117F1"/>
    <w:rsid w:val="00B221F9"/>
    <w:rsid w:val="00B23AB2"/>
    <w:rsid w:val="00B25775"/>
    <w:rsid w:val="00B25F30"/>
    <w:rsid w:val="00B27BF1"/>
    <w:rsid w:val="00B31EED"/>
    <w:rsid w:val="00B34428"/>
    <w:rsid w:val="00B4046B"/>
    <w:rsid w:val="00B424AE"/>
    <w:rsid w:val="00B4426F"/>
    <w:rsid w:val="00B4549A"/>
    <w:rsid w:val="00B47A4B"/>
    <w:rsid w:val="00B50616"/>
    <w:rsid w:val="00B50F7F"/>
    <w:rsid w:val="00B5563B"/>
    <w:rsid w:val="00B60008"/>
    <w:rsid w:val="00B61C67"/>
    <w:rsid w:val="00B621FE"/>
    <w:rsid w:val="00B630B6"/>
    <w:rsid w:val="00B679AC"/>
    <w:rsid w:val="00B67C77"/>
    <w:rsid w:val="00B67F73"/>
    <w:rsid w:val="00B71ACA"/>
    <w:rsid w:val="00B720CB"/>
    <w:rsid w:val="00B7453B"/>
    <w:rsid w:val="00B766FA"/>
    <w:rsid w:val="00B76A82"/>
    <w:rsid w:val="00B772C5"/>
    <w:rsid w:val="00B81A29"/>
    <w:rsid w:val="00B82244"/>
    <w:rsid w:val="00B82A09"/>
    <w:rsid w:val="00B83E49"/>
    <w:rsid w:val="00B87D4C"/>
    <w:rsid w:val="00B94226"/>
    <w:rsid w:val="00BA0064"/>
    <w:rsid w:val="00BA4B4A"/>
    <w:rsid w:val="00BA58B7"/>
    <w:rsid w:val="00BB4D1E"/>
    <w:rsid w:val="00BB6A05"/>
    <w:rsid w:val="00BD3804"/>
    <w:rsid w:val="00BD3891"/>
    <w:rsid w:val="00BD640B"/>
    <w:rsid w:val="00BE729C"/>
    <w:rsid w:val="00BF0746"/>
    <w:rsid w:val="00BF49C6"/>
    <w:rsid w:val="00BF5B52"/>
    <w:rsid w:val="00C02DAE"/>
    <w:rsid w:val="00C128AB"/>
    <w:rsid w:val="00C145A4"/>
    <w:rsid w:val="00C157BB"/>
    <w:rsid w:val="00C17A87"/>
    <w:rsid w:val="00C21CC0"/>
    <w:rsid w:val="00C237C7"/>
    <w:rsid w:val="00C41FB9"/>
    <w:rsid w:val="00C44DC7"/>
    <w:rsid w:val="00C47101"/>
    <w:rsid w:val="00C477A7"/>
    <w:rsid w:val="00C60180"/>
    <w:rsid w:val="00C635C8"/>
    <w:rsid w:val="00C63B49"/>
    <w:rsid w:val="00C64E28"/>
    <w:rsid w:val="00C64EBC"/>
    <w:rsid w:val="00C66EC1"/>
    <w:rsid w:val="00C728B9"/>
    <w:rsid w:val="00C7413F"/>
    <w:rsid w:val="00C754CD"/>
    <w:rsid w:val="00C80B7F"/>
    <w:rsid w:val="00C854B0"/>
    <w:rsid w:val="00C91211"/>
    <w:rsid w:val="00C9190F"/>
    <w:rsid w:val="00C9212F"/>
    <w:rsid w:val="00C961C7"/>
    <w:rsid w:val="00CA0349"/>
    <w:rsid w:val="00CA26AB"/>
    <w:rsid w:val="00CA4613"/>
    <w:rsid w:val="00CA6CCA"/>
    <w:rsid w:val="00CB0897"/>
    <w:rsid w:val="00CB4927"/>
    <w:rsid w:val="00CB75B9"/>
    <w:rsid w:val="00CC07B0"/>
    <w:rsid w:val="00CC52BE"/>
    <w:rsid w:val="00CD492B"/>
    <w:rsid w:val="00CD4FC4"/>
    <w:rsid w:val="00CD75A6"/>
    <w:rsid w:val="00CE1ACD"/>
    <w:rsid w:val="00CF1F0A"/>
    <w:rsid w:val="00CF58F5"/>
    <w:rsid w:val="00CF6DBE"/>
    <w:rsid w:val="00CF7331"/>
    <w:rsid w:val="00D027E6"/>
    <w:rsid w:val="00D0411D"/>
    <w:rsid w:val="00D04453"/>
    <w:rsid w:val="00D05E30"/>
    <w:rsid w:val="00D06A9F"/>
    <w:rsid w:val="00D11CC5"/>
    <w:rsid w:val="00D14B2A"/>
    <w:rsid w:val="00D15578"/>
    <w:rsid w:val="00D2165D"/>
    <w:rsid w:val="00D25266"/>
    <w:rsid w:val="00D329D9"/>
    <w:rsid w:val="00D32B4B"/>
    <w:rsid w:val="00D34B14"/>
    <w:rsid w:val="00D41207"/>
    <w:rsid w:val="00D427DD"/>
    <w:rsid w:val="00D434C5"/>
    <w:rsid w:val="00D43B91"/>
    <w:rsid w:val="00D4590E"/>
    <w:rsid w:val="00D473F6"/>
    <w:rsid w:val="00D50C3D"/>
    <w:rsid w:val="00D52D37"/>
    <w:rsid w:val="00D54D8C"/>
    <w:rsid w:val="00D62747"/>
    <w:rsid w:val="00D64579"/>
    <w:rsid w:val="00D64B98"/>
    <w:rsid w:val="00D65869"/>
    <w:rsid w:val="00D65951"/>
    <w:rsid w:val="00D70DAC"/>
    <w:rsid w:val="00D72DB6"/>
    <w:rsid w:val="00D73EE5"/>
    <w:rsid w:val="00D740B0"/>
    <w:rsid w:val="00D76D52"/>
    <w:rsid w:val="00D77249"/>
    <w:rsid w:val="00D77495"/>
    <w:rsid w:val="00D77B21"/>
    <w:rsid w:val="00D83497"/>
    <w:rsid w:val="00D9116E"/>
    <w:rsid w:val="00D91503"/>
    <w:rsid w:val="00D9304C"/>
    <w:rsid w:val="00D93AD0"/>
    <w:rsid w:val="00D95082"/>
    <w:rsid w:val="00D9529D"/>
    <w:rsid w:val="00D95E88"/>
    <w:rsid w:val="00D963F1"/>
    <w:rsid w:val="00D96DC6"/>
    <w:rsid w:val="00DA1C80"/>
    <w:rsid w:val="00DA2B34"/>
    <w:rsid w:val="00DA5200"/>
    <w:rsid w:val="00DA5D29"/>
    <w:rsid w:val="00DB0D32"/>
    <w:rsid w:val="00DB22E0"/>
    <w:rsid w:val="00DB7C52"/>
    <w:rsid w:val="00DC3B0A"/>
    <w:rsid w:val="00DC409B"/>
    <w:rsid w:val="00DC7AAE"/>
    <w:rsid w:val="00DD6705"/>
    <w:rsid w:val="00DE6D78"/>
    <w:rsid w:val="00DF0A71"/>
    <w:rsid w:val="00DF2194"/>
    <w:rsid w:val="00DF51E6"/>
    <w:rsid w:val="00DF61F2"/>
    <w:rsid w:val="00E01E74"/>
    <w:rsid w:val="00E02392"/>
    <w:rsid w:val="00E0536D"/>
    <w:rsid w:val="00E06B66"/>
    <w:rsid w:val="00E075F0"/>
    <w:rsid w:val="00E07B41"/>
    <w:rsid w:val="00E128B6"/>
    <w:rsid w:val="00E17183"/>
    <w:rsid w:val="00E22157"/>
    <w:rsid w:val="00E22B6C"/>
    <w:rsid w:val="00E22B7C"/>
    <w:rsid w:val="00E24343"/>
    <w:rsid w:val="00E2501C"/>
    <w:rsid w:val="00E329F7"/>
    <w:rsid w:val="00E41371"/>
    <w:rsid w:val="00E476F0"/>
    <w:rsid w:val="00E50DA8"/>
    <w:rsid w:val="00E5488E"/>
    <w:rsid w:val="00E549A5"/>
    <w:rsid w:val="00E55B0D"/>
    <w:rsid w:val="00E63F66"/>
    <w:rsid w:val="00E64256"/>
    <w:rsid w:val="00E748B6"/>
    <w:rsid w:val="00E77432"/>
    <w:rsid w:val="00E80AFF"/>
    <w:rsid w:val="00E81F1D"/>
    <w:rsid w:val="00E8495D"/>
    <w:rsid w:val="00E9199D"/>
    <w:rsid w:val="00E92A43"/>
    <w:rsid w:val="00E92C28"/>
    <w:rsid w:val="00E9411C"/>
    <w:rsid w:val="00E953D4"/>
    <w:rsid w:val="00E9746D"/>
    <w:rsid w:val="00EA190D"/>
    <w:rsid w:val="00EB66C7"/>
    <w:rsid w:val="00EC1BDE"/>
    <w:rsid w:val="00EC6626"/>
    <w:rsid w:val="00EC7D2D"/>
    <w:rsid w:val="00ED176F"/>
    <w:rsid w:val="00ED2EE7"/>
    <w:rsid w:val="00ED3769"/>
    <w:rsid w:val="00ED3D99"/>
    <w:rsid w:val="00ED7127"/>
    <w:rsid w:val="00EE0F01"/>
    <w:rsid w:val="00EE4A1B"/>
    <w:rsid w:val="00EF0C6C"/>
    <w:rsid w:val="00EF0D25"/>
    <w:rsid w:val="00EF1011"/>
    <w:rsid w:val="00EF2BFF"/>
    <w:rsid w:val="00EF54F0"/>
    <w:rsid w:val="00F01267"/>
    <w:rsid w:val="00F01596"/>
    <w:rsid w:val="00F01DF3"/>
    <w:rsid w:val="00F05D5F"/>
    <w:rsid w:val="00F1060E"/>
    <w:rsid w:val="00F16266"/>
    <w:rsid w:val="00F16EB1"/>
    <w:rsid w:val="00F23DBA"/>
    <w:rsid w:val="00F26BC4"/>
    <w:rsid w:val="00F3078E"/>
    <w:rsid w:val="00F34429"/>
    <w:rsid w:val="00F37467"/>
    <w:rsid w:val="00F40B35"/>
    <w:rsid w:val="00F418F8"/>
    <w:rsid w:val="00F43328"/>
    <w:rsid w:val="00F433BD"/>
    <w:rsid w:val="00F528FE"/>
    <w:rsid w:val="00F616F6"/>
    <w:rsid w:val="00F646E7"/>
    <w:rsid w:val="00F648DB"/>
    <w:rsid w:val="00F64C2B"/>
    <w:rsid w:val="00F655A9"/>
    <w:rsid w:val="00F711EE"/>
    <w:rsid w:val="00F73A93"/>
    <w:rsid w:val="00F81323"/>
    <w:rsid w:val="00F86F15"/>
    <w:rsid w:val="00F86FCE"/>
    <w:rsid w:val="00F91E40"/>
    <w:rsid w:val="00F928C4"/>
    <w:rsid w:val="00F941CC"/>
    <w:rsid w:val="00F95556"/>
    <w:rsid w:val="00F956C4"/>
    <w:rsid w:val="00FA5316"/>
    <w:rsid w:val="00FB5046"/>
    <w:rsid w:val="00FB5741"/>
    <w:rsid w:val="00FB7A22"/>
    <w:rsid w:val="00FC0D59"/>
    <w:rsid w:val="00FC1DBE"/>
    <w:rsid w:val="00FC6E28"/>
    <w:rsid w:val="00FC757C"/>
    <w:rsid w:val="00FD0545"/>
    <w:rsid w:val="00FD106A"/>
    <w:rsid w:val="00FD3733"/>
    <w:rsid w:val="00FD45A5"/>
    <w:rsid w:val="00FD629A"/>
    <w:rsid w:val="00FD723C"/>
    <w:rsid w:val="00FD73D0"/>
    <w:rsid w:val="00FE09EF"/>
    <w:rsid w:val="00FE1EFA"/>
    <w:rsid w:val="00FE225D"/>
    <w:rsid w:val="00FE693E"/>
    <w:rsid w:val="00FF3F47"/>
    <w:rsid w:val="00FF53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B5F4F"/>
  <w15:docId w15:val="{93793906-8181-4728-BBF5-30E3331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F0C6C"/>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F0C6C"/>
    <w:pPr>
      <w:tabs>
        <w:tab w:val="center" w:pos="4153"/>
        <w:tab w:val="right" w:pos="8306"/>
      </w:tabs>
    </w:pPr>
    <w:rPr>
      <w:rFonts w:ascii="TimesLT" w:hAnsi="TimesLT"/>
      <w:sz w:val="26"/>
      <w:szCs w:val="20"/>
      <w:lang w:val="en-US"/>
    </w:rPr>
  </w:style>
  <w:style w:type="paragraph" w:styleId="Debesliotekstas">
    <w:name w:val="Balloon Text"/>
    <w:basedOn w:val="prastasis"/>
    <w:semiHidden/>
    <w:rsid w:val="00B27BF1"/>
    <w:rPr>
      <w:rFonts w:ascii="Tahoma" w:hAnsi="Tahoma" w:cs="Tahoma"/>
      <w:sz w:val="16"/>
      <w:szCs w:val="16"/>
    </w:rPr>
  </w:style>
  <w:style w:type="character" w:styleId="Hipersaitas">
    <w:name w:val="Hyperlink"/>
    <w:rsid w:val="00FB5741"/>
    <w:rPr>
      <w:color w:val="0000FF"/>
      <w:u w:val="single"/>
    </w:rPr>
  </w:style>
  <w:style w:type="character" w:customStyle="1" w:styleId="AntratsDiagrama">
    <w:name w:val="Antraštės Diagrama"/>
    <w:link w:val="Antrats"/>
    <w:uiPriority w:val="99"/>
    <w:rsid w:val="00FB5741"/>
    <w:rPr>
      <w:rFonts w:ascii="TimesLT" w:hAnsi="TimesLT"/>
      <w:sz w:val="26"/>
      <w:lang w:val="en-US" w:eastAsia="lt-LT" w:bidi="ar-SA"/>
    </w:rPr>
  </w:style>
  <w:style w:type="paragraph" w:styleId="Pagrindinistekstas">
    <w:name w:val="Body Text"/>
    <w:basedOn w:val="prastasis"/>
    <w:link w:val="PagrindinistekstasDiagrama"/>
    <w:rsid w:val="001F62AD"/>
    <w:pPr>
      <w:jc w:val="both"/>
    </w:pPr>
    <w:rPr>
      <w:sz w:val="26"/>
      <w:szCs w:val="20"/>
    </w:rPr>
  </w:style>
  <w:style w:type="character" w:customStyle="1" w:styleId="PagrindinistekstasDiagrama">
    <w:name w:val="Pagrindinis tekstas Diagrama"/>
    <w:basedOn w:val="Numatytasispastraiposriftas"/>
    <w:link w:val="Pagrindinistekstas"/>
    <w:rsid w:val="001F62AD"/>
    <w:rPr>
      <w:sz w:val="26"/>
    </w:rPr>
  </w:style>
  <w:style w:type="paragraph" w:styleId="Pagrindiniotekstotrauka">
    <w:name w:val="Body Text Indent"/>
    <w:basedOn w:val="prastasis"/>
    <w:link w:val="PagrindiniotekstotraukaDiagrama"/>
    <w:unhideWhenUsed/>
    <w:rsid w:val="006B40CB"/>
    <w:pPr>
      <w:spacing w:after="120"/>
      <w:ind w:left="283"/>
    </w:pPr>
  </w:style>
  <w:style w:type="character" w:customStyle="1" w:styleId="PagrindiniotekstotraukaDiagrama">
    <w:name w:val="Pagrindinio teksto įtrauka Diagrama"/>
    <w:basedOn w:val="Numatytasispastraiposriftas"/>
    <w:link w:val="Pagrindiniotekstotrauka"/>
    <w:rsid w:val="006B40CB"/>
    <w:rPr>
      <w:sz w:val="24"/>
      <w:szCs w:val="24"/>
    </w:rPr>
  </w:style>
  <w:style w:type="paragraph" w:styleId="Sraopastraipa">
    <w:name w:val="List Paragraph"/>
    <w:basedOn w:val="prastasis"/>
    <w:qFormat/>
    <w:rsid w:val="006B4020"/>
    <w:pPr>
      <w:ind w:left="720"/>
      <w:contextualSpacing/>
    </w:pPr>
  </w:style>
  <w:style w:type="character" w:customStyle="1" w:styleId="normal-h">
    <w:name w:val="normal-h"/>
    <w:basedOn w:val="Numatytasispastraiposriftas"/>
    <w:rsid w:val="007C60F3"/>
  </w:style>
  <w:style w:type="paragraph" w:styleId="Porat">
    <w:name w:val="footer"/>
    <w:basedOn w:val="prastasis"/>
    <w:link w:val="PoratDiagrama"/>
    <w:unhideWhenUsed/>
    <w:rsid w:val="001D4453"/>
    <w:pPr>
      <w:tabs>
        <w:tab w:val="center" w:pos="4819"/>
        <w:tab w:val="right" w:pos="9638"/>
      </w:tabs>
    </w:pPr>
  </w:style>
  <w:style w:type="character" w:customStyle="1" w:styleId="PoratDiagrama">
    <w:name w:val="Poraštė Diagrama"/>
    <w:basedOn w:val="Numatytasispastraiposriftas"/>
    <w:link w:val="Porat"/>
    <w:rsid w:val="001D4453"/>
    <w:rPr>
      <w:sz w:val="24"/>
      <w:szCs w:val="24"/>
    </w:rPr>
  </w:style>
  <w:style w:type="paragraph" w:customStyle="1" w:styleId="Default">
    <w:name w:val="Default"/>
    <w:rsid w:val="00A7098D"/>
    <w:pPr>
      <w:autoSpaceDE w:val="0"/>
      <w:autoSpaceDN w:val="0"/>
      <w:adjustRightInd w:val="0"/>
    </w:pPr>
    <w:rPr>
      <w:color w:val="000000"/>
      <w:sz w:val="24"/>
      <w:szCs w:val="24"/>
    </w:rPr>
  </w:style>
  <w:style w:type="character" w:customStyle="1" w:styleId="FontStyle35">
    <w:name w:val="Font Style35"/>
    <w:rsid w:val="00D65869"/>
    <w:rPr>
      <w:rFonts w:ascii="Arial" w:hAnsi="Arial" w:cs="Arial" w:hint="default"/>
      <w:spacing w:val="10"/>
      <w:sz w:val="18"/>
      <w:szCs w:val="18"/>
    </w:rPr>
  </w:style>
  <w:style w:type="character" w:customStyle="1" w:styleId="Neapdorotaspaminjimas1">
    <w:name w:val="Neapdorotas paminėjimas1"/>
    <w:basedOn w:val="Numatytasispastraiposriftas"/>
    <w:uiPriority w:val="99"/>
    <w:semiHidden/>
    <w:unhideWhenUsed/>
    <w:rsid w:val="002B6B90"/>
    <w:rPr>
      <w:color w:val="605E5C"/>
      <w:shd w:val="clear" w:color="auto" w:fill="E1DFDD"/>
    </w:rPr>
  </w:style>
  <w:style w:type="paragraph" w:customStyle="1" w:styleId="bodytext">
    <w:name w:val="bodytext"/>
    <w:basedOn w:val="prastasis"/>
    <w:rsid w:val="000C6AF0"/>
    <w:pPr>
      <w:spacing w:before="100" w:beforeAutospacing="1" w:after="100" w:afterAutospacing="1"/>
    </w:pPr>
    <w:rPr>
      <w:lang w:val="en-GB" w:eastAsia="en-US"/>
    </w:rPr>
  </w:style>
  <w:style w:type="table" w:styleId="Lentelstinklelis">
    <w:name w:val="Table Grid"/>
    <w:basedOn w:val="prastojilentel"/>
    <w:uiPriority w:val="59"/>
    <w:rsid w:val="000C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3721">
      <w:bodyDiv w:val="1"/>
      <w:marLeft w:val="0"/>
      <w:marRight w:val="0"/>
      <w:marTop w:val="0"/>
      <w:marBottom w:val="0"/>
      <w:divBdr>
        <w:top w:val="none" w:sz="0" w:space="0" w:color="auto"/>
        <w:left w:val="none" w:sz="0" w:space="0" w:color="auto"/>
        <w:bottom w:val="none" w:sz="0" w:space="0" w:color="auto"/>
        <w:right w:val="none" w:sz="0" w:space="0" w:color="auto"/>
      </w:divBdr>
      <w:divsChild>
        <w:div w:id="1354769055">
          <w:marLeft w:val="0"/>
          <w:marRight w:val="0"/>
          <w:marTop w:val="0"/>
          <w:marBottom w:val="0"/>
          <w:divBdr>
            <w:top w:val="none" w:sz="0" w:space="0" w:color="auto"/>
            <w:left w:val="none" w:sz="0" w:space="0" w:color="auto"/>
            <w:bottom w:val="none" w:sz="0" w:space="0" w:color="auto"/>
            <w:right w:val="none" w:sz="0" w:space="0" w:color="auto"/>
          </w:divBdr>
        </w:div>
        <w:div w:id="1212301484">
          <w:marLeft w:val="0"/>
          <w:marRight w:val="0"/>
          <w:marTop w:val="0"/>
          <w:marBottom w:val="0"/>
          <w:divBdr>
            <w:top w:val="none" w:sz="0" w:space="0" w:color="auto"/>
            <w:left w:val="none" w:sz="0" w:space="0" w:color="auto"/>
            <w:bottom w:val="none" w:sz="0" w:space="0" w:color="auto"/>
            <w:right w:val="none" w:sz="0" w:space="0" w:color="auto"/>
          </w:divBdr>
        </w:div>
        <w:div w:id="595091584">
          <w:marLeft w:val="0"/>
          <w:marRight w:val="0"/>
          <w:marTop w:val="0"/>
          <w:marBottom w:val="0"/>
          <w:divBdr>
            <w:top w:val="none" w:sz="0" w:space="0" w:color="auto"/>
            <w:left w:val="none" w:sz="0" w:space="0" w:color="auto"/>
            <w:bottom w:val="none" w:sz="0" w:space="0" w:color="auto"/>
            <w:right w:val="none" w:sz="0" w:space="0" w:color="auto"/>
          </w:divBdr>
        </w:div>
        <w:div w:id="1113326730">
          <w:marLeft w:val="0"/>
          <w:marRight w:val="0"/>
          <w:marTop w:val="0"/>
          <w:marBottom w:val="0"/>
          <w:divBdr>
            <w:top w:val="none" w:sz="0" w:space="0" w:color="auto"/>
            <w:left w:val="none" w:sz="0" w:space="0" w:color="auto"/>
            <w:bottom w:val="none" w:sz="0" w:space="0" w:color="auto"/>
            <w:right w:val="none" w:sz="0" w:space="0" w:color="auto"/>
          </w:divBdr>
        </w:div>
        <w:div w:id="449863023">
          <w:marLeft w:val="0"/>
          <w:marRight w:val="0"/>
          <w:marTop w:val="0"/>
          <w:marBottom w:val="0"/>
          <w:divBdr>
            <w:top w:val="none" w:sz="0" w:space="0" w:color="auto"/>
            <w:left w:val="none" w:sz="0" w:space="0" w:color="auto"/>
            <w:bottom w:val="none" w:sz="0" w:space="0" w:color="auto"/>
            <w:right w:val="none" w:sz="0" w:space="0" w:color="auto"/>
          </w:divBdr>
        </w:div>
        <w:div w:id="2086487325">
          <w:marLeft w:val="0"/>
          <w:marRight w:val="0"/>
          <w:marTop w:val="0"/>
          <w:marBottom w:val="0"/>
          <w:divBdr>
            <w:top w:val="none" w:sz="0" w:space="0" w:color="auto"/>
            <w:left w:val="none" w:sz="0" w:space="0" w:color="auto"/>
            <w:bottom w:val="none" w:sz="0" w:space="0" w:color="auto"/>
            <w:right w:val="none" w:sz="0" w:space="0" w:color="auto"/>
          </w:divBdr>
        </w:div>
        <w:div w:id="2067872055">
          <w:marLeft w:val="0"/>
          <w:marRight w:val="0"/>
          <w:marTop w:val="0"/>
          <w:marBottom w:val="0"/>
          <w:divBdr>
            <w:top w:val="none" w:sz="0" w:space="0" w:color="auto"/>
            <w:left w:val="none" w:sz="0" w:space="0" w:color="auto"/>
            <w:bottom w:val="none" w:sz="0" w:space="0" w:color="auto"/>
            <w:right w:val="none" w:sz="0" w:space="0" w:color="auto"/>
          </w:divBdr>
        </w:div>
      </w:divsChild>
    </w:div>
    <w:div w:id="220292016">
      <w:bodyDiv w:val="1"/>
      <w:marLeft w:val="0"/>
      <w:marRight w:val="0"/>
      <w:marTop w:val="0"/>
      <w:marBottom w:val="0"/>
      <w:divBdr>
        <w:top w:val="none" w:sz="0" w:space="0" w:color="auto"/>
        <w:left w:val="none" w:sz="0" w:space="0" w:color="auto"/>
        <w:bottom w:val="none" w:sz="0" w:space="0" w:color="auto"/>
        <w:right w:val="none" w:sz="0" w:space="0" w:color="auto"/>
      </w:divBdr>
    </w:div>
    <w:div w:id="288895851">
      <w:bodyDiv w:val="1"/>
      <w:marLeft w:val="0"/>
      <w:marRight w:val="0"/>
      <w:marTop w:val="0"/>
      <w:marBottom w:val="0"/>
      <w:divBdr>
        <w:top w:val="none" w:sz="0" w:space="0" w:color="auto"/>
        <w:left w:val="none" w:sz="0" w:space="0" w:color="auto"/>
        <w:bottom w:val="none" w:sz="0" w:space="0" w:color="auto"/>
        <w:right w:val="none" w:sz="0" w:space="0" w:color="auto"/>
      </w:divBdr>
    </w:div>
    <w:div w:id="431323278">
      <w:bodyDiv w:val="1"/>
      <w:marLeft w:val="0"/>
      <w:marRight w:val="0"/>
      <w:marTop w:val="0"/>
      <w:marBottom w:val="0"/>
      <w:divBdr>
        <w:top w:val="none" w:sz="0" w:space="0" w:color="auto"/>
        <w:left w:val="none" w:sz="0" w:space="0" w:color="auto"/>
        <w:bottom w:val="none" w:sz="0" w:space="0" w:color="auto"/>
        <w:right w:val="none" w:sz="0" w:space="0" w:color="auto"/>
      </w:divBdr>
    </w:div>
    <w:div w:id="542063575">
      <w:bodyDiv w:val="1"/>
      <w:marLeft w:val="0"/>
      <w:marRight w:val="0"/>
      <w:marTop w:val="0"/>
      <w:marBottom w:val="0"/>
      <w:divBdr>
        <w:top w:val="none" w:sz="0" w:space="0" w:color="auto"/>
        <w:left w:val="none" w:sz="0" w:space="0" w:color="auto"/>
        <w:bottom w:val="none" w:sz="0" w:space="0" w:color="auto"/>
        <w:right w:val="none" w:sz="0" w:space="0" w:color="auto"/>
      </w:divBdr>
    </w:div>
    <w:div w:id="568151537">
      <w:bodyDiv w:val="1"/>
      <w:marLeft w:val="0"/>
      <w:marRight w:val="0"/>
      <w:marTop w:val="0"/>
      <w:marBottom w:val="0"/>
      <w:divBdr>
        <w:top w:val="none" w:sz="0" w:space="0" w:color="auto"/>
        <w:left w:val="none" w:sz="0" w:space="0" w:color="auto"/>
        <w:bottom w:val="none" w:sz="0" w:space="0" w:color="auto"/>
        <w:right w:val="none" w:sz="0" w:space="0" w:color="auto"/>
      </w:divBdr>
      <w:divsChild>
        <w:div w:id="1681277613">
          <w:marLeft w:val="0"/>
          <w:marRight w:val="0"/>
          <w:marTop w:val="0"/>
          <w:marBottom w:val="0"/>
          <w:divBdr>
            <w:top w:val="none" w:sz="0" w:space="0" w:color="auto"/>
            <w:left w:val="none" w:sz="0" w:space="0" w:color="auto"/>
            <w:bottom w:val="none" w:sz="0" w:space="0" w:color="auto"/>
            <w:right w:val="none" w:sz="0" w:space="0" w:color="auto"/>
          </w:divBdr>
          <w:divsChild>
            <w:div w:id="513031232">
              <w:marLeft w:val="0"/>
              <w:marRight w:val="0"/>
              <w:marTop w:val="0"/>
              <w:marBottom w:val="0"/>
              <w:divBdr>
                <w:top w:val="none" w:sz="0" w:space="0" w:color="auto"/>
                <w:left w:val="none" w:sz="0" w:space="0" w:color="auto"/>
                <w:bottom w:val="none" w:sz="0" w:space="0" w:color="auto"/>
                <w:right w:val="none" w:sz="0" w:space="0" w:color="auto"/>
              </w:divBdr>
            </w:div>
            <w:div w:id="2001732165">
              <w:marLeft w:val="0"/>
              <w:marRight w:val="0"/>
              <w:marTop w:val="0"/>
              <w:marBottom w:val="0"/>
              <w:divBdr>
                <w:top w:val="none" w:sz="0" w:space="0" w:color="auto"/>
                <w:left w:val="none" w:sz="0" w:space="0" w:color="auto"/>
                <w:bottom w:val="none" w:sz="0" w:space="0" w:color="auto"/>
                <w:right w:val="none" w:sz="0" w:space="0" w:color="auto"/>
              </w:divBdr>
            </w:div>
            <w:div w:id="689844262">
              <w:marLeft w:val="0"/>
              <w:marRight w:val="0"/>
              <w:marTop w:val="0"/>
              <w:marBottom w:val="0"/>
              <w:divBdr>
                <w:top w:val="none" w:sz="0" w:space="0" w:color="auto"/>
                <w:left w:val="none" w:sz="0" w:space="0" w:color="auto"/>
                <w:bottom w:val="none" w:sz="0" w:space="0" w:color="auto"/>
                <w:right w:val="none" w:sz="0" w:space="0" w:color="auto"/>
              </w:divBdr>
            </w:div>
            <w:div w:id="1158500496">
              <w:marLeft w:val="0"/>
              <w:marRight w:val="0"/>
              <w:marTop w:val="0"/>
              <w:marBottom w:val="0"/>
              <w:divBdr>
                <w:top w:val="none" w:sz="0" w:space="0" w:color="auto"/>
                <w:left w:val="none" w:sz="0" w:space="0" w:color="auto"/>
                <w:bottom w:val="none" w:sz="0" w:space="0" w:color="auto"/>
                <w:right w:val="none" w:sz="0" w:space="0" w:color="auto"/>
              </w:divBdr>
            </w:div>
            <w:div w:id="972713951">
              <w:marLeft w:val="0"/>
              <w:marRight w:val="0"/>
              <w:marTop w:val="0"/>
              <w:marBottom w:val="0"/>
              <w:divBdr>
                <w:top w:val="none" w:sz="0" w:space="0" w:color="auto"/>
                <w:left w:val="none" w:sz="0" w:space="0" w:color="auto"/>
                <w:bottom w:val="none" w:sz="0" w:space="0" w:color="auto"/>
                <w:right w:val="none" w:sz="0" w:space="0" w:color="auto"/>
              </w:divBdr>
            </w:div>
          </w:divsChild>
        </w:div>
        <w:div w:id="62726916">
          <w:marLeft w:val="0"/>
          <w:marRight w:val="0"/>
          <w:marTop w:val="0"/>
          <w:marBottom w:val="0"/>
          <w:divBdr>
            <w:top w:val="none" w:sz="0" w:space="0" w:color="auto"/>
            <w:left w:val="none" w:sz="0" w:space="0" w:color="auto"/>
            <w:bottom w:val="none" w:sz="0" w:space="0" w:color="auto"/>
            <w:right w:val="none" w:sz="0" w:space="0" w:color="auto"/>
          </w:divBdr>
        </w:div>
        <w:div w:id="1758939548">
          <w:marLeft w:val="0"/>
          <w:marRight w:val="0"/>
          <w:marTop w:val="0"/>
          <w:marBottom w:val="0"/>
          <w:divBdr>
            <w:top w:val="none" w:sz="0" w:space="0" w:color="auto"/>
            <w:left w:val="none" w:sz="0" w:space="0" w:color="auto"/>
            <w:bottom w:val="none" w:sz="0" w:space="0" w:color="auto"/>
            <w:right w:val="none" w:sz="0" w:space="0" w:color="auto"/>
          </w:divBdr>
        </w:div>
        <w:div w:id="29305802">
          <w:marLeft w:val="0"/>
          <w:marRight w:val="0"/>
          <w:marTop w:val="0"/>
          <w:marBottom w:val="0"/>
          <w:divBdr>
            <w:top w:val="none" w:sz="0" w:space="0" w:color="auto"/>
            <w:left w:val="none" w:sz="0" w:space="0" w:color="auto"/>
            <w:bottom w:val="none" w:sz="0" w:space="0" w:color="auto"/>
            <w:right w:val="none" w:sz="0" w:space="0" w:color="auto"/>
          </w:divBdr>
        </w:div>
        <w:div w:id="1887907893">
          <w:marLeft w:val="0"/>
          <w:marRight w:val="0"/>
          <w:marTop w:val="0"/>
          <w:marBottom w:val="0"/>
          <w:divBdr>
            <w:top w:val="none" w:sz="0" w:space="0" w:color="auto"/>
            <w:left w:val="none" w:sz="0" w:space="0" w:color="auto"/>
            <w:bottom w:val="none" w:sz="0" w:space="0" w:color="auto"/>
            <w:right w:val="none" w:sz="0" w:space="0" w:color="auto"/>
          </w:divBdr>
        </w:div>
        <w:div w:id="2137672807">
          <w:marLeft w:val="0"/>
          <w:marRight w:val="0"/>
          <w:marTop w:val="0"/>
          <w:marBottom w:val="0"/>
          <w:divBdr>
            <w:top w:val="none" w:sz="0" w:space="0" w:color="auto"/>
            <w:left w:val="none" w:sz="0" w:space="0" w:color="auto"/>
            <w:bottom w:val="none" w:sz="0" w:space="0" w:color="auto"/>
            <w:right w:val="none" w:sz="0" w:space="0" w:color="auto"/>
          </w:divBdr>
        </w:div>
        <w:div w:id="805005205">
          <w:marLeft w:val="0"/>
          <w:marRight w:val="0"/>
          <w:marTop w:val="0"/>
          <w:marBottom w:val="0"/>
          <w:divBdr>
            <w:top w:val="none" w:sz="0" w:space="0" w:color="auto"/>
            <w:left w:val="none" w:sz="0" w:space="0" w:color="auto"/>
            <w:bottom w:val="none" w:sz="0" w:space="0" w:color="auto"/>
            <w:right w:val="none" w:sz="0" w:space="0" w:color="auto"/>
          </w:divBdr>
        </w:div>
        <w:div w:id="1859662601">
          <w:marLeft w:val="0"/>
          <w:marRight w:val="0"/>
          <w:marTop w:val="0"/>
          <w:marBottom w:val="0"/>
          <w:divBdr>
            <w:top w:val="none" w:sz="0" w:space="0" w:color="auto"/>
            <w:left w:val="none" w:sz="0" w:space="0" w:color="auto"/>
            <w:bottom w:val="none" w:sz="0" w:space="0" w:color="auto"/>
            <w:right w:val="none" w:sz="0" w:space="0" w:color="auto"/>
          </w:divBdr>
        </w:div>
        <w:div w:id="1946689658">
          <w:marLeft w:val="0"/>
          <w:marRight w:val="0"/>
          <w:marTop w:val="0"/>
          <w:marBottom w:val="0"/>
          <w:divBdr>
            <w:top w:val="none" w:sz="0" w:space="0" w:color="auto"/>
            <w:left w:val="none" w:sz="0" w:space="0" w:color="auto"/>
            <w:bottom w:val="none" w:sz="0" w:space="0" w:color="auto"/>
            <w:right w:val="none" w:sz="0" w:space="0" w:color="auto"/>
          </w:divBdr>
        </w:div>
        <w:div w:id="1509832658">
          <w:marLeft w:val="0"/>
          <w:marRight w:val="0"/>
          <w:marTop w:val="0"/>
          <w:marBottom w:val="0"/>
          <w:divBdr>
            <w:top w:val="none" w:sz="0" w:space="0" w:color="auto"/>
            <w:left w:val="none" w:sz="0" w:space="0" w:color="auto"/>
            <w:bottom w:val="none" w:sz="0" w:space="0" w:color="auto"/>
            <w:right w:val="none" w:sz="0" w:space="0" w:color="auto"/>
          </w:divBdr>
          <w:divsChild>
            <w:div w:id="2028405768">
              <w:marLeft w:val="0"/>
              <w:marRight w:val="0"/>
              <w:marTop w:val="0"/>
              <w:marBottom w:val="0"/>
              <w:divBdr>
                <w:top w:val="none" w:sz="0" w:space="0" w:color="auto"/>
                <w:left w:val="none" w:sz="0" w:space="0" w:color="auto"/>
                <w:bottom w:val="none" w:sz="0" w:space="0" w:color="auto"/>
                <w:right w:val="none" w:sz="0" w:space="0" w:color="auto"/>
              </w:divBdr>
            </w:div>
            <w:div w:id="1095592595">
              <w:marLeft w:val="0"/>
              <w:marRight w:val="0"/>
              <w:marTop w:val="0"/>
              <w:marBottom w:val="0"/>
              <w:divBdr>
                <w:top w:val="none" w:sz="0" w:space="0" w:color="auto"/>
                <w:left w:val="none" w:sz="0" w:space="0" w:color="auto"/>
                <w:bottom w:val="none" w:sz="0" w:space="0" w:color="auto"/>
                <w:right w:val="none" w:sz="0" w:space="0" w:color="auto"/>
              </w:divBdr>
            </w:div>
            <w:div w:id="776098147">
              <w:marLeft w:val="0"/>
              <w:marRight w:val="0"/>
              <w:marTop w:val="0"/>
              <w:marBottom w:val="0"/>
              <w:divBdr>
                <w:top w:val="none" w:sz="0" w:space="0" w:color="auto"/>
                <w:left w:val="none" w:sz="0" w:space="0" w:color="auto"/>
                <w:bottom w:val="none" w:sz="0" w:space="0" w:color="auto"/>
                <w:right w:val="none" w:sz="0" w:space="0" w:color="auto"/>
              </w:divBdr>
            </w:div>
            <w:div w:id="1795247509">
              <w:marLeft w:val="0"/>
              <w:marRight w:val="0"/>
              <w:marTop w:val="0"/>
              <w:marBottom w:val="0"/>
              <w:divBdr>
                <w:top w:val="none" w:sz="0" w:space="0" w:color="auto"/>
                <w:left w:val="none" w:sz="0" w:space="0" w:color="auto"/>
                <w:bottom w:val="none" w:sz="0" w:space="0" w:color="auto"/>
                <w:right w:val="none" w:sz="0" w:space="0" w:color="auto"/>
              </w:divBdr>
            </w:div>
            <w:div w:id="409543872">
              <w:marLeft w:val="0"/>
              <w:marRight w:val="0"/>
              <w:marTop w:val="0"/>
              <w:marBottom w:val="0"/>
              <w:divBdr>
                <w:top w:val="none" w:sz="0" w:space="0" w:color="auto"/>
                <w:left w:val="none" w:sz="0" w:space="0" w:color="auto"/>
                <w:bottom w:val="none" w:sz="0" w:space="0" w:color="auto"/>
                <w:right w:val="none" w:sz="0" w:space="0" w:color="auto"/>
              </w:divBdr>
            </w:div>
          </w:divsChild>
        </w:div>
        <w:div w:id="37511526">
          <w:marLeft w:val="0"/>
          <w:marRight w:val="0"/>
          <w:marTop w:val="0"/>
          <w:marBottom w:val="0"/>
          <w:divBdr>
            <w:top w:val="none" w:sz="0" w:space="0" w:color="auto"/>
            <w:left w:val="none" w:sz="0" w:space="0" w:color="auto"/>
            <w:bottom w:val="none" w:sz="0" w:space="0" w:color="auto"/>
            <w:right w:val="none" w:sz="0" w:space="0" w:color="auto"/>
          </w:divBdr>
        </w:div>
        <w:div w:id="1001159208">
          <w:marLeft w:val="0"/>
          <w:marRight w:val="0"/>
          <w:marTop w:val="0"/>
          <w:marBottom w:val="0"/>
          <w:divBdr>
            <w:top w:val="none" w:sz="0" w:space="0" w:color="auto"/>
            <w:left w:val="none" w:sz="0" w:space="0" w:color="auto"/>
            <w:bottom w:val="none" w:sz="0" w:space="0" w:color="auto"/>
            <w:right w:val="none" w:sz="0" w:space="0" w:color="auto"/>
          </w:divBdr>
        </w:div>
        <w:div w:id="1779793690">
          <w:marLeft w:val="0"/>
          <w:marRight w:val="0"/>
          <w:marTop w:val="0"/>
          <w:marBottom w:val="0"/>
          <w:divBdr>
            <w:top w:val="none" w:sz="0" w:space="0" w:color="auto"/>
            <w:left w:val="none" w:sz="0" w:space="0" w:color="auto"/>
            <w:bottom w:val="none" w:sz="0" w:space="0" w:color="auto"/>
            <w:right w:val="none" w:sz="0" w:space="0" w:color="auto"/>
          </w:divBdr>
        </w:div>
        <w:div w:id="709377711">
          <w:marLeft w:val="0"/>
          <w:marRight w:val="0"/>
          <w:marTop w:val="0"/>
          <w:marBottom w:val="0"/>
          <w:divBdr>
            <w:top w:val="none" w:sz="0" w:space="0" w:color="auto"/>
            <w:left w:val="none" w:sz="0" w:space="0" w:color="auto"/>
            <w:bottom w:val="none" w:sz="0" w:space="0" w:color="auto"/>
            <w:right w:val="none" w:sz="0" w:space="0" w:color="auto"/>
          </w:divBdr>
        </w:div>
        <w:div w:id="1602957878">
          <w:marLeft w:val="0"/>
          <w:marRight w:val="0"/>
          <w:marTop w:val="0"/>
          <w:marBottom w:val="0"/>
          <w:divBdr>
            <w:top w:val="none" w:sz="0" w:space="0" w:color="auto"/>
            <w:left w:val="none" w:sz="0" w:space="0" w:color="auto"/>
            <w:bottom w:val="none" w:sz="0" w:space="0" w:color="auto"/>
            <w:right w:val="none" w:sz="0" w:space="0" w:color="auto"/>
          </w:divBdr>
        </w:div>
        <w:div w:id="1455246495">
          <w:marLeft w:val="0"/>
          <w:marRight w:val="0"/>
          <w:marTop w:val="0"/>
          <w:marBottom w:val="0"/>
          <w:divBdr>
            <w:top w:val="none" w:sz="0" w:space="0" w:color="auto"/>
            <w:left w:val="none" w:sz="0" w:space="0" w:color="auto"/>
            <w:bottom w:val="none" w:sz="0" w:space="0" w:color="auto"/>
            <w:right w:val="none" w:sz="0" w:space="0" w:color="auto"/>
          </w:divBdr>
        </w:div>
        <w:div w:id="225192209">
          <w:marLeft w:val="0"/>
          <w:marRight w:val="0"/>
          <w:marTop w:val="0"/>
          <w:marBottom w:val="0"/>
          <w:divBdr>
            <w:top w:val="none" w:sz="0" w:space="0" w:color="auto"/>
            <w:left w:val="none" w:sz="0" w:space="0" w:color="auto"/>
            <w:bottom w:val="none" w:sz="0" w:space="0" w:color="auto"/>
            <w:right w:val="none" w:sz="0" w:space="0" w:color="auto"/>
          </w:divBdr>
        </w:div>
        <w:div w:id="2077894162">
          <w:marLeft w:val="0"/>
          <w:marRight w:val="0"/>
          <w:marTop w:val="0"/>
          <w:marBottom w:val="0"/>
          <w:divBdr>
            <w:top w:val="none" w:sz="0" w:space="0" w:color="auto"/>
            <w:left w:val="none" w:sz="0" w:space="0" w:color="auto"/>
            <w:bottom w:val="none" w:sz="0" w:space="0" w:color="auto"/>
            <w:right w:val="none" w:sz="0" w:space="0" w:color="auto"/>
          </w:divBdr>
        </w:div>
      </w:divsChild>
    </w:div>
    <w:div w:id="1226797988">
      <w:bodyDiv w:val="1"/>
      <w:marLeft w:val="0"/>
      <w:marRight w:val="0"/>
      <w:marTop w:val="0"/>
      <w:marBottom w:val="0"/>
      <w:divBdr>
        <w:top w:val="none" w:sz="0" w:space="0" w:color="auto"/>
        <w:left w:val="none" w:sz="0" w:space="0" w:color="auto"/>
        <w:bottom w:val="none" w:sz="0" w:space="0" w:color="auto"/>
        <w:right w:val="none" w:sz="0" w:space="0" w:color="auto"/>
      </w:divBdr>
      <w:divsChild>
        <w:div w:id="1968268000">
          <w:marLeft w:val="0"/>
          <w:marRight w:val="0"/>
          <w:marTop w:val="0"/>
          <w:marBottom w:val="0"/>
          <w:divBdr>
            <w:top w:val="none" w:sz="0" w:space="0" w:color="auto"/>
            <w:left w:val="none" w:sz="0" w:space="0" w:color="auto"/>
            <w:bottom w:val="none" w:sz="0" w:space="0" w:color="auto"/>
            <w:right w:val="none" w:sz="0" w:space="0" w:color="auto"/>
          </w:divBdr>
        </w:div>
        <w:div w:id="1480883198">
          <w:marLeft w:val="0"/>
          <w:marRight w:val="0"/>
          <w:marTop w:val="0"/>
          <w:marBottom w:val="0"/>
          <w:divBdr>
            <w:top w:val="none" w:sz="0" w:space="0" w:color="auto"/>
            <w:left w:val="none" w:sz="0" w:space="0" w:color="auto"/>
            <w:bottom w:val="none" w:sz="0" w:space="0" w:color="auto"/>
            <w:right w:val="none" w:sz="0" w:space="0" w:color="auto"/>
          </w:divBdr>
        </w:div>
        <w:div w:id="2134404139">
          <w:marLeft w:val="0"/>
          <w:marRight w:val="0"/>
          <w:marTop w:val="0"/>
          <w:marBottom w:val="0"/>
          <w:divBdr>
            <w:top w:val="none" w:sz="0" w:space="0" w:color="auto"/>
            <w:left w:val="none" w:sz="0" w:space="0" w:color="auto"/>
            <w:bottom w:val="none" w:sz="0" w:space="0" w:color="auto"/>
            <w:right w:val="none" w:sz="0" w:space="0" w:color="auto"/>
          </w:divBdr>
        </w:div>
        <w:div w:id="1552692377">
          <w:marLeft w:val="0"/>
          <w:marRight w:val="0"/>
          <w:marTop w:val="0"/>
          <w:marBottom w:val="0"/>
          <w:divBdr>
            <w:top w:val="none" w:sz="0" w:space="0" w:color="auto"/>
            <w:left w:val="none" w:sz="0" w:space="0" w:color="auto"/>
            <w:bottom w:val="none" w:sz="0" w:space="0" w:color="auto"/>
            <w:right w:val="none" w:sz="0" w:space="0" w:color="auto"/>
          </w:divBdr>
        </w:div>
        <w:div w:id="1641379477">
          <w:marLeft w:val="0"/>
          <w:marRight w:val="0"/>
          <w:marTop w:val="0"/>
          <w:marBottom w:val="0"/>
          <w:divBdr>
            <w:top w:val="none" w:sz="0" w:space="0" w:color="auto"/>
            <w:left w:val="none" w:sz="0" w:space="0" w:color="auto"/>
            <w:bottom w:val="none" w:sz="0" w:space="0" w:color="auto"/>
            <w:right w:val="none" w:sz="0" w:space="0" w:color="auto"/>
          </w:divBdr>
        </w:div>
        <w:div w:id="1335721747">
          <w:marLeft w:val="0"/>
          <w:marRight w:val="0"/>
          <w:marTop w:val="0"/>
          <w:marBottom w:val="0"/>
          <w:divBdr>
            <w:top w:val="none" w:sz="0" w:space="0" w:color="auto"/>
            <w:left w:val="none" w:sz="0" w:space="0" w:color="auto"/>
            <w:bottom w:val="none" w:sz="0" w:space="0" w:color="auto"/>
            <w:right w:val="none" w:sz="0" w:space="0" w:color="auto"/>
          </w:divBdr>
        </w:div>
        <w:div w:id="741757555">
          <w:marLeft w:val="0"/>
          <w:marRight w:val="0"/>
          <w:marTop w:val="0"/>
          <w:marBottom w:val="0"/>
          <w:divBdr>
            <w:top w:val="none" w:sz="0" w:space="0" w:color="auto"/>
            <w:left w:val="none" w:sz="0" w:space="0" w:color="auto"/>
            <w:bottom w:val="none" w:sz="0" w:space="0" w:color="auto"/>
            <w:right w:val="none" w:sz="0" w:space="0" w:color="auto"/>
          </w:divBdr>
        </w:div>
        <w:div w:id="397704966">
          <w:marLeft w:val="0"/>
          <w:marRight w:val="0"/>
          <w:marTop w:val="0"/>
          <w:marBottom w:val="0"/>
          <w:divBdr>
            <w:top w:val="none" w:sz="0" w:space="0" w:color="auto"/>
            <w:left w:val="none" w:sz="0" w:space="0" w:color="auto"/>
            <w:bottom w:val="none" w:sz="0" w:space="0" w:color="auto"/>
            <w:right w:val="none" w:sz="0" w:space="0" w:color="auto"/>
          </w:divBdr>
        </w:div>
      </w:divsChild>
    </w:div>
    <w:div w:id="1263681648">
      <w:bodyDiv w:val="1"/>
      <w:marLeft w:val="0"/>
      <w:marRight w:val="0"/>
      <w:marTop w:val="0"/>
      <w:marBottom w:val="0"/>
      <w:divBdr>
        <w:top w:val="none" w:sz="0" w:space="0" w:color="auto"/>
        <w:left w:val="none" w:sz="0" w:space="0" w:color="auto"/>
        <w:bottom w:val="none" w:sz="0" w:space="0" w:color="auto"/>
        <w:right w:val="none" w:sz="0" w:space="0" w:color="auto"/>
      </w:divBdr>
    </w:div>
    <w:div w:id="1397515405">
      <w:bodyDiv w:val="1"/>
      <w:marLeft w:val="0"/>
      <w:marRight w:val="0"/>
      <w:marTop w:val="0"/>
      <w:marBottom w:val="0"/>
      <w:divBdr>
        <w:top w:val="none" w:sz="0" w:space="0" w:color="auto"/>
        <w:left w:val="none" w:sz="0" w:space="0" w:color="auto"/>
        <w:bottom w:val="none" w:sz="0" w:space="0" w:color="auto"/>
        <w:right w:val="none" w:sz="0" w:space="0" w:color="auto"/>
      </w:divBdr>
    </w:div>
    <w:div w:id="1478690166">
      <w:bodyDiv w:val="1"/>
      <w:marLeft w:val="0"/>
      <w:marRight w:val="0"/>
      <w:marTop w:val="0"/>
      <w:marBottom w:val="0"/>
      <w:divBdr>
        <w:top w:val="none" w:sz="0" w:space="0" w:color="auto"/>
        <w:left w:val="none" w:sz="0" w:space="0" w:color="auto"/>
        <w:bottom w:val="none" w:sz="0" w:space="0" w:color="auto"/>
        <w:right w:val="none" w:sz="0" w:space="0" w:color="auto"/>
      </w:divBdr>
      <w:divsChild>
        <w:div w:id="668093654">
          <w:marLeft w:val="0"/>
          <w:marRight w:val="0"/>
          <w:marTop w:val="0"/>
          <w:marBottom w:val="0"/>
          <w:divBdr>
            <w:top w:val="none" w:sz="0" w:space="0" w:color="auto"/>
            <w:left w:val="none" w:sz="0" w:space="0" w:color="auto"/>
            <w:bottom w:val="none" w:sz="0" w:space="0" w:color="auto"/>
            <w:right w:val="none" w:sz="0" w:space="0" w:color="auto"/>
          </w:divBdr>
        </w:div>
        <w:div w:id="1544246887">
          <w:marLeft w:val="0"/>
          <w:marRight w:val="0"/>
          <w:marTop w:val="0"/>
          <w:marBottom w:val="0"/>
          <w:divBdr>
            <w:top w:val="none" w:sz="0" w:space="0" w:color="auto"/>
            <w:left w:val="none" w:sz="0" w:space="0" w:color="auto"/>
            <w:bottom w:val="none" w:sz="0" w:space="0" w:color="auto"/>
            <w:right w:val="none" w:sz="0" w:space="0" w:color="auto"/>
          </w:divBdr>
        </w:div>
        <w:div w:id="1326669490">
          <w:marLeft w:val="0"/>
          <w:marRight w:val="0"/>
          <w:marTop w:val="0"/>
          <w:marBottom w:val="0"/>
          <w:divBdr>
            <w:top w:val="none" w:sz="0" w:space="0" w:color="auto"/>
            <w:left w:val="none" w:sz="0" w:space="0" w:color="auto"/>
            <w:bottom w:val="none" w:sz="0" w:space="0" w:color="auto"/>
            <w:right w:val="none" w:sz="0" w:space="0" w:color="auto"/>
          </w:divBdr>
        </w:div>
        <w:div w:id="2047825628">
          <w:marLeft w:val="0"/>
          <w:marRight w:val="0"/>
          <w:marTop w:val="0"/>
          <w:marBottom w:val="0"/>
          <w:divBdr>
            <w:top w:val="none" w:sz="0" w:space="0" w:color="auto"/>
            <w:left w:val="none" w:sz="0" w:space="0" w:color="auto"/>
            <w:bottom w:val="none" w:sz="0" w:space="0" w:color="auto"/>
            <w:right w:val="none" w:sz="0" w:space="0" w:color="auto"/>
          </w:divBdr>
        </w:div>
      </w:divsChild>
    </w:div>
    <w:div w:id="1722898569">
      <w:bodyDiv w:val="1"/>
      <w:marLeft w:val="0"/>
      <w:marRight w:val="0"/>
      <w:marTop w:val="0"/>
      <w:marBottom w:val="0"/>
      <w:divBdr>
        <w:top w:val="none" w:sz="0" w:space="0" w:color="auto"/>
        <w:left w:val="none" w:sz="0" w:space="0" w:color="auto"/>
        <w:bottom w:val="none" w:sz="0" w:space="0" w:color="auto"/>
        <w:right w:val="none" w:sz="0" w:space="0" w:color="auto"/>
      </w:divBdr>
      <w:divsChild>
        <w:div w:id="677779587">
          <w:marLeft w:val="0"/>
          <w:marRight w:val="0"/>
          <w:marTop w:val="0"/>
          <w:marBottom w:val="0"/>
          <w:divBdr>
            <w:top w:val="none" w:sz="0" w:space="0" w:color="auto"/>
            <w:left w:val="none" w:sz="0" w:space="0" w:color="auto"/>
            <w:bottom w:val="none" w:sz="0" w:space="0" w:color="auto"/>
            <w:right w:val="none" w:sz="0" w:space="0" w:color="auto"/>
          </w:divBdr>
        </w:div>
        <w:div w:id="1573657987">
          <w:marLeft w:val="0"/>
          <w:marRight w:val="0"/>
          <w:marTop w:val="0"/>
          <w:marBottom w:val="0"/>
          <w:divBdr>
            <w:top w:val="none" w:sz="0" w:space="0" w:color="auto"/>
            <w:left w:val="none" w:sz="0" w:space="0" w:color="auto"/>
            <w:bottom w:val="none" w:sz="0" w:space="0" w:color="auto"/>
            <w:right w:val="none" w:sz="0" w:space="0" w:color="auto"/>
          </w:divBdr>
        </w:div>
        <w:div w:id="903221301">
          <w:marLeft w:val="0"/>
          <w:marRight w:val="0"/>
          <w:marTop w:val="0"/>
          <w:marBottom w:val="0"/>
          <w:divBdr>
            <w:top w:val="none" w:sz="0" w:space="0" w:color="auto"/>
            <w:left w:val="none" w:sz="0" w:space="0" w:color="auto"/>
            <w:bottom w:val="none" w:sz="0" w:space="0" w:color="auto"/>
            <w:right w:val="none" w:sz="0" w:space="0" w:color="auto"/>
          </w:divBdr>
        </w:div>
        <w:div w:id="669941101">
          <w:marLeft w:val="0"/>
          <w:marRight w:val="0"/>
          <w:marTop w:val="0"/>
          <w:marBottom w:val="0"/>
          <w:divBdr>
            <w:top w:val="none" w:sz="0" w:space="0" w:color="auto"/>
            <w:left w:val="none" w:sz="0" w:space="0" w:color="auto"/>
            <w:bottom w:val="none" w:sz="0" w:space="0" w:color="auto"/>
            <w:right w:val="none" w:sz="0" w:space="0" w:color="auto"/>
          </w:divBdr>
          <w:divsChild>
            <w:div w:id="1108813076">
              <w:marLeft w:val="0"/>
              <w:marRight w:val="0"/>
              <w:marTop w:val="0"/>
              <w:marBottom w:val="0"/>
              <w:divBdr>
                <w:top w:val="none" w:sz="0" w:space="0" w:color="auto"/>
                <w:left w:val="none" w:sz="0" w:space="0" w:color="auto"/>
                <w:bottom w:val="none" w:sz="0" w:space="0" w:color="auto"/>
                <w:right w:val="none" w:sz="0" w:space="0" w:color="auto"/>
              </w:divBdr>
            </w:div>
            <w:div w:id="226843010">
              <w:marLeft w:val="0"/>
              <w:marRight w:val="0"/>
              <w:marTop w:val="0"/>
              <w:marBottom w:val="0"/>
              <w:divBdr>
                <w:top w:val="none" w:sz="0" w:space="0" w:color="auto"/>
                <w:left w:val="none" w:sz="0" w:space="0" w:color="auto"/>
                <w:bottom w:val="none" w:sz="0" w:space="0" w:color="auto"/>
                <w:right w:val="none" w:sz="0" w:space="0" w:color="auto"/>
              </w:divBdr>
            </w:div>
            <w:div w:id="2112120734">
              <w:marLeft w:val="0"/>
              <w:marRight w:val="0"/>
              <w:marTop w:val="0"/>
              <w:marBottom w:val="0"/>
              <w:divBdr>
                <w:top w:val="none" w:sz="0" w:space="0" w:color="auto"/>
                <w:left w:val="none" w:sz="0" w:space="0" w:color="auto"/>
                <w:bottom w:val="none" w:sz="0" w:space="0" w:color="auto"/>
                <w:right w:val="none" w:sz="0" w:space="0" w:color="auto"/>
              </w:divBdr>
            </w:div>
            <w:div w:id="745690756">
              <w:marLeft w:val="0"/>
              <w:marRight w:val="0"/>
              <w:marTop w:val="0"/>
              <w:marBottom w:val="0"/>
              <w:divBdr>
                <w:top w:val="none" w:sz="0" w:space="0" w:color="auto"/>
                <w:left w:val="none" w:sz="0" w:space="0" w:color="auto"/>
                <w:bottom w:val="none" w:sz="0" w:space="0" w:color="auto"/>
                <w:right w:val="none" w:sz="0" w:space="0" w:color="auto"/>
              </w:divBdr>
            </w:div>
          </w:divsChild>
        </w:div>
        <w:div w:id="1724208446">
          <w:marLeft w:val="0"/>
          <w:marRight w:val="0"/>
          <w:marTop w:val="0"/>
          <w:marBottom w:val="0"/>
          <w:divBdr>
            <w:top w:val="none" w:sz="0" w:space="0" w:color="auto"/>
            <w:left w:val="none" w:sz="0" w:space="0" w:color="auto"/>
            <w:bottom w:val="none" w:sz="0" w:space="0" w:color="auto"/>
            <w:right w:val="none" w:sz="0" w:space="0" w:color="auto"/>
          </w:divBdr>
        </w:div>
        <w:div w:id="1510364080">
          <w:marLeft w:val="0"/>
          <w:marRight w:val="0"/>
          <w:marTop w:val="0"/>
          <w:marBottom w:val="0"/>
          <w:divBdr>
            <w:top w:val="none" w:sz="0" w:space="0" w:color="auto"/>
            <w:left w:val="none" w:sz="0" w:space="0" w:color="auto"/>
            <w:bottom w:val="none" w:sz="0" w:space="0" w:color="auto"/>
            <w:right w:val="none" w:sz="0" w:space="0" w:color="auto"/>
          </w:divBdr>
        </w:div>
        <w:div w:id="439498760">
          <w:marLeft w:val="0"/>
          <w:marRight w:val="0"/>
          <w:marTop w:val="0"/>
          <w:marBottom w:val="0"/>
          <w:divBdr>
            <w:top w:val="none" w:sz="0" w:space="0" w:color="auto"/>
            <w:left w:val="none" w:sz="0" w:space="0" w:color="auto"/>
            <w:bottom w:val="none" w:sz="0" w:space="0" w:color="auto"/>
            <w:right w:val="none" w:sz="0" w:space="0" w:color="auto"/>
          </w:divBdr>
        </w:div>
        <w:div w:id="689717421">
          <w:marLeft w:val="0"/>
          <w:marRight w:val="0"/>
          <w:marTop w:val="0"/>
          <w:marBottom w:val="0"/>
          <w:divBdr>
            <w:top w:val="none" w:sz="0" w:space="0" w:color="auto"/>
            <w:left w:val="none" w:sz="0" w:space="0" w:color="auto"/>
            <w:bottom w:val="none" w:sz="0" w:space="0" w:color="auto"/>
            <w:right w:val="none" w:sz="0" w:space="0" w:color="auto"/>
          </w:divBdr>
        </w:div>
        <w:div w:id="1180050905">
          <w:marLeft w:val="0"/>
          <w:marRight w:val="0"/>
          <w:marTop w:val="0"/>
          <w:marBottom w:val="0"/>
          <w:divBdr>
            <w:top w:val="none" w:sz="0" w:space="0" w:color="auto"/>
            <w:left w:val="none" w:sz="0" w:space="0" w:color="auto"/>
            <w:bottom w:val="none" w:sz="0" w:space="0" w:color="auto"/>
            <w:right w:val="none" w:sz="0" w:space="0" w:color="auto"/>
          </w:divBdr>
        </w:div>
        <w:div w:id="313218843">
          <w:marLeft w:val="0"/>
          <w:marRight w:val="0"/>
          <w:marTop w:val="0"/>
          <w:marBottom w:val="0"/>
          <w:divBdr>
            <w:top w:val="none" w:sz="0" w:space="0" w:color="auto"/>
            <w:left w:val="none" w:sz="0" w:space="0" w:color="auto"/>
            <w:bottom w:val="none" w:sz="0" w:space="0" w:color="auto"/>
            <w:right w:val="none" w:sz="0" w:space="0" w:color="auto"/>
          </w:divBdr>
        </w:div>
        <w:div w:id="1363019614">
          <w:marLeft w:val="0"/>
          <w:marRight w:val="0"/>
          <w:marTop w:val="0"/>
          <w:marBottom w:val="0"/>
          <w:divBdr>
            <w:top w:val="none" w:sz="0" w:space="0" w:color="auto"/>
            <w:left w:val="none" w:sz="0" w:space="0" w:color="auto"/>
            <w:bottom w:val="none" w:sz="0" w:space="0" w:color="auto"/>
            <w:right w:val="none" w:sz="0" w:space="0" w:color="auto"/>
          </w:divBdr>
        </w:div>
        <w:div w:id="619384829">
          <w:marLeft w:val="0"/>
          <w:marRight w:val="0"/>
          <w:marTop w:val="0"/>
          <w:marBottom w:val="0"/>
          <w:divBdr>
            <w:top w:val="none" w:sz="0" w:space="0" w:color="auto"/>
            <w:left w:val="none" w:sz="0" w:space="0" w:color="auto"/>
            <w:bottom w:val="none" w:sz="0" w:space="0" w:color="auto"/>
            <w:right w:val="none" w:sz="0" w:space="0" w:color="auto"/>
          </w:divBdr>
        </w:div>
      </w:divsChild>
    </w:div>
    <w:div w:id="1882815285">
      <w:bodyDiv w:val="1"/>
      <w:marLeft w:val="0"/>
      <w:marRight w:val="0"/>
      <w:marTop w:val="0"/>
      <w:marBottom w:val="0"/>
      <w:divBdr>
        <w:top w:val="none" w:sz="0" w:space="0" w:color="auto"/>
        <w:left w:val="none" w:sz="0" w:space="0" w:color="auto"/>
        <w:bottom w:val="none" w:sz="0" w:space="0" w:color="auto"/>
        <w:right w:val="none" w:sz="0" w:space="0" w:color="auto"/>
      </w:divBdr>
    </w:div>
    <w:div w:id="2120709780">
      <w:bodyDiv w:val="1"/>
      <w:marLeft w:val="0"/>
      <w:marRight w:val="0"/>
      <w:marTop w:val="0"/>
      <w:marBottom w:val="0"/>
      <w:divBdr>
        <w:top w:val="none" w:sz="0" w:space="0" w:color="auto"/>
        <w:left w:val="none" w:sz="0" w:space="0" w:color="auto"/>
        <w:bottom w:val="none" w:sz="0" w:space="0" w:color="auto"/>
        <w:right w:val="none" w:sz="0" w:space="0" w:color="auto"/>
      </w:divBdr>
    </w:div>
    <w:div w:id="2143493769">
      <w:bodyDiv w:val="1"/>
      <w:marLeft w:val="0"/>
      <w:marRight w:val="0"/>
      <w:marTop w:val="0"/>
      <w:marBottom w:val="0"/>
      <w:divBdr>
        <w:top w:val="none" w:sz="0" w:space="0" w:color="auto"/>
        <w:left w:val="none" w:sz="0" w:space="0" w:color="auto"/>
        <w:bottom w:val="none" w:sz="0" w:space="0" w:color="auto"/>
        <w:right w:val="none" w:sz="0" w:space="0" w:color="auto"/>
      </w:divBdr>
      <w:divsChild>
        <w:div w:id="1824616416">
          <w:marLeft w:val="0"/>
          <w:marRight w:val="0"/>
          <w:marTop w:val="0"/>
          <w:marBottom w:val="0"/>
          <w:divBdr>
            <w:top w:val="none" w:sz="0" w:space="0" w:color="auto"/>
            <w:left w:val="none" w:sz="0" w:space="0" w:color="auto"/>
            <w:bottom w:val="none" w:sz="0" w:space="0" w:color="auto"/>
            <w:right w:val="none" w:sz="0" w:space="0" w:color="auto"/>
          </w:divBdr>
        </w:div>
        <w:div w:id="140729492">
          <w:marLeft w:val="0"/>
          <w:marRight w:val="0"/>
          <w:marTop w:val="0"/>
          <w:marBottom w:val="0"/>
          <w:divBdr>
            <w:top w:val="none" w:sz="0" w:space="0" w:color="auto"/>
            <w:left w:val="none" w:sz="0" w:space="0" w:color="auto"/>
            <w:bottom w:val="none" w:sz="0" w:space="0" w:color="auto"/>
            <w:right w:val="none" w:sz="0" w:space="0" w:color="auto"/>
          </w:divBdr>
        </w:div>
        <w:div w:id="1220508103">
          <w:marLeft w:val="0"/>
          <w:marRight w:val="0"/>
          <w:marTop w:val="0"/>
          <w:marBottom w:val="0"/>
          <w:divBdr>
            <w:top w:val="none" w:sz="0" w:space="0" w:color="auto"/>
            <w:left w:val="none" w:sz="0" w:space="0" w:color="auto"/>
            <w:bottom w:val="none" w:sz="0" w:space="0" w:color="auto"/>
            <w:right w:val="none" w:sz="0" w:space="0" w:color="auto"/>
          </w:divBdr>
        </w:div>
        <w:div w:id="1752656082">
          <w:marLeft w:val="0"/>
          <w:marRight w:val="0"/>
          <w:marTop w:val="0"/>
          <w:marBottom w:val="0"/>
          <w:divBdr>
            <w:top w:val="none" w:sz="0" w:space="0" w:color="auto"/>
            <w:left w:val="none" w:sz="0" w:space="0" w:color="auto"/>
            <w:bottom w:val="none" w:sz="0" w:space="0" w:color="auto"/>
            <w:right w:val="none" w:sz="0" w:space="0" w:color="auto"/>
          </w:divBdr>
        </w:div>
        <w:div w:id="1641349355">
          <w:marLeft w:val="0"/>
          <w:marRight w:val="0"/>
          <w:marTop w:val="0"/>
          <w:marBottom w:val="0"/>
          <w:divBdr>
            <w:top w:val="none" w:sz="0" w:space="0" w:color="auto"/>
            <w:left w:val="none" w:sz="0" w:space="0" w:color="auto"/>
            <w:bottom w:val="none" w:sz="0" w:space="0" w:color="auto"/>
            <w:right w:val="none" w:sz="0" w:space="0" w:color="auto"/>
          </w:divBdr>
        </w:div>
        <w:div w:id="975570846">
          <w:marLeft w:val="0"/>
          <w:marRight w:val="0"/>
          <w:marTop w:val="0"/>
          <w:marBottom w:val="0"/>
          <w:divBdr>
            <w:top w:val="none" w:sz="0" w:space="0" w:color="auto"/>
            <w:left w:val="none" w:sz="0" w:space="0" w:color="auto"/>
            <w:bottom w:val="none" w:sz="0" w:space="0" w:color="auto"/>
            <w:right w:val="none" w:sz="0" w:space="0" w:color="auto"/>
          </w:divBdr>
        </w:div>
        <w:div w:id="1392846080">
          <w:marLeft w:val="0"/>
          <w:marRight w:val="0"/>
          <w:marTop w:val="0"/>
          <w:marBottom w:val="0"/>
          <w:divBdr>
            <w:top w:val="none" w:sz="0" w:space="0" w:color="auto"/>
            <w:left w:val="none" w:sz="0" w:space="0" w:color="auto"/>
            <w:bottom w:val="none" w:sz="0" w:space="0" w:color="auto"/>
            <w:right w:val="none" w:sz="0" w:space="0" w:color="auto"/>
          </w:divBdr>
        </w:div>
        <w:div w:id="1843617269">
          <w:marLeft w:val="0"/>
          <w:marRight w:val="0"/>
          <w:marTop w:val="0"/>
          <w:marBottom w:val="0"/>
          <w:divBdr>
            <w:top w:val="none" w:sz="0" w:space="0" w:color="auto"/>
            <w:left w:val="none" w:sz="0" w:space="0" w:color="auto"/>
            <w:bottom w:val="none" w:sz="0" w:space="0" w:color="auto"/>
            <w:right w:val="none" w:sz="0" w:space="0" w:color="auto"/>
          </w:divBdr>
          <w:divsChild>
            <w:div w:id="1958172933">
              <w:marLeft w:val="0"/>
              <w:marRight w:val="0"/>
              <w:marTop w:val="0"/>
              <w:marBottom w:val="0"/>
              <w:divBdr>
                <w:top w:val="none" w:sz="0" w:space="0" w:color="auto"/>
                <w:left w:val="none" w:sz="0" w:space="0" w:color="auto"/>
                <w:bottom w:val="none" w:sz="0" w:space="0" w:color="auto"/>
                <w:right w:val="none" w:sz="0" w:space="0" w:color="auto"/>
              </w:divBdr>
            </w:div>
            <w:div w:id="746683434">
              <w:marLeft w:val="0"/>
              <w:marRight w:val="0"/>
              <w:marTop w:val="0"/>
              <w:marBottom w:val="0"/>
              <w:divBdr>
                <w:top w:val="none" w:sz="0" w:space="0" w:color="auto"/>
                <w:left w:val="none" w:sz="0" w:space="0" w:color="auto"/>
                <w:bottom w:val="none" w:sz="0" w:space="0" w:color="auto"/>
                <w:right w:val="none" w:sz="0" w:space="0" w:color="auto"/>
              </w:divBdr>
            </w:div>
            <w:div w:id="390464548">
              <w:marLeft w:val="0"/>
              <w:marRight w:val="0"/>
              <w:marTop w:val="0"/>
              <w:marBottom w:val="0"/>
              <w:divBdr>
                <w:top w:val="none" w:sz="0" w:space="0" w:color="auto"/>
                <w:left w:val="none" w:sz="0" w:space="0" w:color="auto"/>
                <w:bottom w:val="none" w:sz="0" w:space="0" w:color="auto"/>
                <w:right w:val="none" w:sz="0" w:space="0" w:color="auto"/>
              </w:divBdr>
            </w:div>
            <w:div w:id="1639338203">
              <w:marLeft w:val="0"/>
              <w:marRight w:val="0"/>
              <w:marTop w:val="0"/>
              <w:marBottom w:val="0"/>
              <w:divBdr>
                <w:top w:val="none" w:sz="0" w:space="0" w:color="auto"/>
                <w:left w:val="none" w:sz="0" w:space="0" w:color="auto"/>
                <w:bottom w:val="none" w:sz="0" w:space="0" w:color="auto"/>
                <w:right w:val="none" w:sz="0" w:space="0" w:color="auto"/>
              </w:divBdr>
            </w:div>
            <w:div w:id="120270734">
              <w:marLeft w:val="0"/>
              <w:marRight w:val="0"/>
              <w:marTop w:val="0"/>
              <w:marBottom w:val="0"/>
              <w:divBdr>
                <w:top w:val="none" w:sz="0" w:space="0" w:color="auto"/>
                <w:left w:val="none" w:sz="0" w:space="0" w:color="auto"/>
                <w:bottom w:val="none" w:sz="0" w:space="0" w:color="auto"/>
                <w:right w:val="none" w:sz="0" w:space="0" w:color="auto"/>
              </w:divBdr>
            </w:div>
          </w:divsChild>
        </w:div>
        <w:div w:id="890195078">
          <w:marLeft w:val="0"/>
          <w:marRight w:val="0"/>
          <w:marTop w:val="0"/>
          <w:marBottom w:val="0"/>
          <w:divBdr>
            <w:top w:val="none" w:sz="0" w:space="0" w:color="auto"/>
            <w:left w:val="none" w:sz="0" w:space="0" w:color="auto"/>
            <w:bottom w:val="none" w:sz="0" w:space="0" w:color="auto"/>
            <w:right w:val="none" w:sz="0" w:space="0" w:color="auto"/>
          </w:divBdr>
        </w:div>
        <w:div w:id="1533570765">
          <w:marLeft w:val="0"/>
          <w:marRight w:val="0"/>
          <w:marTop w:val="0"/>
          <w:marBottom w:val="0"/>
          <w:divBdr>
            <w:top w:val="none" w:sz="0" w:space="0" w:color="auto"/>
            <w:left w:val="none" w:sz="0" w:space="0" w:color="auto"/>
            <w:bottom w:val="none" w:sz="0" w:space="0" w:color="auto"/>
            <w:right w:val="none" w:sz="0" w:space="0" w:color="auto"/>
          </w:divBdr>
          <w:divsChild>
            <w:div w:id="1564217402">
              <w:marLeft w:val="0"/>
              <w:marRight w:val="0"/>
              <w:marTop w:val="0"/>
              <w:marBottom w:val="0"/>
              <w:divBdr>
                <w:top w:val="none" w:sz="0" w:space="0" w:color="auto"/>
                <w:left w:val="none" w:sz="0" w:space="0" w:color="auto"/>
                <w:bottom w:val="none" w:sz="0" w:space="0" w:color="auto"/>
                <w:right w:val="none" w:sz="0" w:space="0" w:color="auto"/>
              </w:divBdr>
            </w:div>
            <w:div w:id="530462001">
              <w:marLeft w:val="0"/>
              <w:marRight w:val="0"/>
              <w:marTop w:val="0"/>
              <w:marBottom w:val="0"/>
              <w:divBdr>
                <w:top w:val="none" w:sz="0" w:space="0" w:color="auto"/>
                <w:left w:val="none" w:sz="0" w:space="0" w:color="auto"/>
                <w:bottom w:val="none" w:sz="0" w:space="0" w:color="auto"/>
                <w:right w:val="none" w:sz="0" w:space="0" w:color="auto"/>
              </w:divBdr>
            </w:div>
            <w:div w:id="52822341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 w:id="872570574">
              <w:marLeft w:val="0"/>
              <w:marRight w:val="0"/>
              <w:marTop w:val="0"/>
              <w:marBottom w:val="0"/>
              <w:divBdr>
                <w:top w:val="none" w:sz="0" w:space="0" w:color="auto"/>
                <w:left w:val="none" w:sz="0" w:space="0" w:color="auto"/>
                <w:bottom w:val="none" w:sz="0" w:space="0" w:color="auto"/>
                <w:right w:val="none" w:sz="0" w:space="0" w:color="auto"/>
              </w:divBdr>
            </w:div>
            <w:div w:id="737900704">
              <w:marLeft w:val="0"/>
              <w:marRight w:val="0"/>
              <w:marTop w:val="0"/>
              <w:marBottom w:val="0"/>
              <w:divBdr>
                <w:top w:val="none" w:sz="0" w:space="0" w:color="auto"/>
                <w:left w:val="none" w:sz="0" w:space="0" w:color="auto"/>
                <w:bottom w:val="none" w:sz="0" w:space="0" w:color="auto"/>
                <w:right w:val="none" w:sz="0" w:space="0" w:color="auto"/>
              </w:divBdr>
            </w:div>
            <w:div w:id="1194853439">
              <w:marLeft w:val="0"/>
              <w:marRight w:val="0"/>
              <w:marTop w:val="0"/>
              <w:marBottom w:val="0"/>
              <w:divBdr>
                <w:top w:val="none" w:sz="0" w:space="0" w:color="auto"/>
                <w:left w:val="none" w:sz="0" w:space="0" w:color="auto"/>
                <w:bottom w:val="none" w:sz="0" w:space="0" w:color="auto"/>
                <w:right w:val="none" w:sz="0" w:space="0" w:color="auto"/>
              </w:divBdr>
            </w:div>
            <w:div w:id="2017418305">
              <w:marLeft w:val="0"/>
              <w:marRight w:val="0"/>
              <w:marTop w:val="0"/>
              <w:marBottom w:val="0"/>
              <w:divBdr>
                <w:top w:val="none" w:sz="0" w:space="0" w:color="auto"/>
                <w:left w:val="none" w:sz="0" w:space="0" w:color="auto"/>
                <w:bottom w:val="none" w:sz="0" w:space="0" w:color="auto"/>
                <w:right w:val="none" w:sz="0" w:space="0" w:color="auto"/>
              </w:divBdr>
            </w:div>
            <w:div w:id="1595281510">
              <w:marLeft w:val="0"/>
              <w:marRight w:val="0"/>
              <w:marTop w:val="0"/>
              <w:marBottom w:val="0"/>
              <w:divBdr>
                <w:top w:val="none" w:sz="0" w:space="0" w:color="auto"/>
                <w:left w:val="none" w:sz="0" w:space="0" w:color="auto"/>
                <w:bottom w:val="none" w:sz="0" w:space="0" w:color="auto"/>
                <w:right w:val="none" w:sz="0" w:space="0" w:color="auto"/>
              </w:divBdr>
            </w:div>
            <w:div w:id="877350104">
              <w:marLeft w:val="0"/>
              <w:marRight w:val="0"/>
              <w:marTop w:val="0"/>
              <w:marBottom w:val="0"/>
              <w:divBdr>
                <w:top w:val="none" w:sz="0" w:space="0" w:color="auto"/>
                <w:left w:val="none" w:sz="0" w:space="0" w:color="auto"/>
                <w:bottom w:val="none" w:sz="0" w:space="0" w:color="auto"/>
                <w:right w:val="none" w:sz="0" w:space="0" w:color="auto"/>
              </w:divBdr>
            </w:div>
            <w:div w:id="696078217">
              <w:marLeft w:val="0"/>
              <w:marRight w:val="0"/>
              <w:marTop w:val="0"/>
              <w:marBottom w:val="0"/>
              <w:divBdr>
                <w:top w:val="none" w:sz="0" w:space="0" w:color="auto"/>
                <w:left w:val="none" w:sz="0" w:space="0" w:color="auto"/>
                <w:bottom w:val="none" w:sz="0" w:space="0" w:color="auto"/>
                <w:right w:val="none" w:sz="0" w:space="0" w:color="auto"/>
              </w:divBdr>
            </w:div>
            <w:div w:id="1228494703">
              <w:marLeft w:val="0"/>
              <w:marRight w:val="0"/>
              <w:marTop w:val="0"/>
              <w:marBottom w:val="0"/>
              <w:divBdr>
                <w:top w:val="none" w:sz="0" w:space="0" w:color="auto"/>
                <w:left w:val="none" w:sz="0" w:space="0" w:color="auto"/>
                <w:bottom w:val="none" w:sz="0" w:space="0" w:color="auto"/>
                <w:right w:val="none" w:sz="0" w:space="0" w:color="auto"/>
              </w:divBdr>
            </w:div>
            <w:div w:id="1442605877">
              <w:marLeft w:val="0"/>
              <w:marRight w:val="0"/>
              <w:marTop w:val="0"/>
              <w:marBottom w:val="0"/>
              <w:divBdr>
                <w:top w:val="none" w:sz="0" w:space="0" w:color="auto"/>
                <w:left w:val="none" w:sz="0" w:space="0" w:color="auto"/>
                <w:bottom w:val="none" w:sz="0" w:space="0" w:color="auto"/>
                <w:right w:val="none" w:sz="0" w:space="0" w:color="auto"/>
              </w:divBdr>
            </w:div>
            <w:div w:id="109669793">
              <w:marLeft w:val="0"/>
              <w:marRight w:val="0"/>
              <w:marTop w:val="0"/>
              <w:marBottom w:val="0"/>
              <w:divBdr>
                <w:top w:val="none" w:sz="0" w:space="0" w:color="auto"/>
                <w:left w:val="none" w:sz="0" w:space="0" w:color="auto"/>
                <w:bottom w:val="none" w:sz="0" w:space="0" w:color="auto"/>
                <w:right w:val="none" w:sz="0" w:space="0" w:color="auto"/>
              </w:divBdr>
            </w:div>
            <w:div w:id="1356275492">
              <w:marLeft w:val="0"/>
              <w:marRight w:val="0"/>
              <w:marTop w:val="0"/>
              <w:marBottom w:val="0"/>
              <w:divBdr>
                <w:top w:val="none" w:sz="0" w:space="0" w:color="auto"/>
                <w:left w:val="none" w:sz="0" w:space="0" w:color="auto"/>
                <w:bottom w:val="none" w:sz="0" w:space="0" w:color="auto"/>
                <w:right w:val="none" w:sz="0" w:space="0" w:color="auto"/>
              </w:divBdr>
            </w:div>
            <w:div w:id="1163080799">
              <w:marLeft w:val="0"/>
              <w:marRight w:val="0"/>
              <w:marTop w:val="0"/>
              <w:marBottom w:val="0"/>
              <w:divBdr>
                <w:top w:val="none" w:sz="0" w:space="0" w:color="auto"/>
                <w:left w:val="none" w:sz="0" w:space="0" w:color="auto"/>
                <w:bottom w:val="none" w:sz="0" w:space="0" w:color="auto"/>
                <w:right w:val="none" w:sz="0" w:space="0" w:color="auto"/>
              </w:divBdr>
            </w:div>
            <w:div w:id="768352998">
              <w:marLeft w:val="0"/>
              <w:marRight w:val="0"/>
              <w:marTop w:val="0"/>
              <w:marBottom w:val="0"/>
              <w:divBdr>
                <w:top w:val="none" w:sz="0" w:space="0" w:color="auto"/>
                <w:left w:val="none" w:sz="0" w:space="0" w:color="auto"/>
                <w:bottom w:val="none" w:sz="0" w:space="0" w:color="auto"/>
                <w:right w:val="none" w:sz="0" w:space="0" w:color="auto"/>
              </w:divBdr>
            </w:div>
            <w:div w:id="1566182636">
              <w:marLeft w:val="0"/>
              <w:marRight w:val="0"/>
              <w:marTop w:val="0"/>
              <w:marBottom w:val="0"/>
              <w:divBdr>
                <w:top w:val="none" w:sz="0" w:space="0" w:color="auto"/>
                <w:left w:val="none" w:sz="0" w:space="0" w:color="auto"/>
                <w:bottom w:val="none" w:sz="0" w:space="0" w:color="auto"/>
                <w:right w:val="none" w:sz="0" w:space="0" w:color="auto"/>
              </w:divBdr>
            </w:div>
            <w:div w:id="947547997">
              <w:marLeft w:val="0"/>
              <w:marRight w:val="0"/>
              <w:marTop w:val="0"/>
              <w:marBottom w:val="0"/>
              <w:divBdr>
                <w:top w:val="none" w:sz="0" w:space="0" w:color="auto"/>
                <w:left w:val="none" w:sz="0" w:space="0" w:color="auto"/>
                <w:bottom w:val="none" w:sz="0" w:space="0" w:color="auto"/>
                <w:right w:val="none" w:sz="0" w:space="0" w:color="auto"/>
              </w:divBdr>
            </w:div>
          </w:divsChild>
        </w:div>
        <w:div w:id="1358578885">
          <w:marLeft w:val="0"/>
          <w:marRight w:val="0"/>
          <w:marTop w:val="0"/>
          <w:marBottom w:val="0"/>
          <w:divBdr>
            <w:top w:val="none" w:sz="0" w:space="0" w:color="auto"/>
            <w:left w:val="none" w:sz="0" w:space="0" w:color="auto"/>
            <w:bottom w:val="none" w:sz="0" w:space="0" w:color="auto"/>
            <w:right w:val="none" w:sz="0" w:space="0" w:color="auto"/>
          </w:divBdr>
        </w:div>
        <w:div w:id="172158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5455BB-2BBB-485C-AC8A-FF57D84481E5}">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022C8-A483-4F51-B4E5-293448DB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17131</Words>
  <Characters>9765</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RitaG</dc:creator>
  <cp:lastModifiedBy>Dalia Urbonienė</cp:lastModifiedBy>
  <cp:revision>5</cp:revision>
  <cp:lastPrinted>2023-09-27T12:14:00Z</cp:lastPrinted>
  <dcterms:created xsi:type="dcterms:W3CDTF">2023-09-22T11:46:00Z</dcterms:created>
  <dcterms:modified xsi:type="dcterms:W3CDTF">2023-09-27T12:14:00Z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451a1202-fc2a-4868-9ddf-f79a7217a812</vt:lpwstr>
  </property>
</Properties>
</file>