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E9" w:rsidRPr="00252144" w:rsidRDefault="00D614E9" w:rsidP="00D614E9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:rsidR="00D614E9" w:rsidRDefault="00D614E9">
      <w:pPr>
        <w:tabs>
          <w:tab w:val="left" w:pos="6804"/>
        </w:tabs>
        <w:ind w:firstLine="4649"/>
        <w:rPr>
          <w:szCs w:val="24"/>
          <w:lang w:eastAsia="lt-LT"/>
        </w:rPr>
      </w:pPr>
    </w:p>
    <w:p w:rsidR="00C2324E" w:rsidRDefault="00216DAE">
      <w:pPr>
        <w:tabs>
          <w:tab w:val="left" w:pos="6804"/>
        </w:tabs>
        <w:ind w:firstLine="4649"/>
        <w:rPr>
          <w:szCs w:val="24"/>
          <w:lang w:eastAsia="lt-LT"/>
        </w:rPr>
      </w:pPr>
      <w:r>
        <w:rPr>
          <w:szCs w:val="24"/>
          <w:lang w:eastAsia="lt-LT"/>
        </w:rPr>
        <w:t xml:space="preserve">Valstybės ir savivaldybių įstaigų darbuotojų </w:t>
      </w:r>
    </w:p>
    <w:p w:rsidR="00C2324E" w:rsidRDefault="00216DAE">
      <w:pPr>
        <w:tabs>
          <w:tab w:val="left" w:pos="6804"/>
        </w:tabs>
        <w:ind w:firstLine="4649"/>
        <w:rPr>
          <w:szCs w:val="24"/>
          <w:lang w:eastAsia="lt-LT"/>
        </w:rPr>
      </w:pPr>
      <w:r>
        <w:rPr>
          <w:szCs w:val="24"/>
          <w:lang w:eastAsia="lt-LT"/>
        </w:rPr>
        <w:t>veiklos vertinimo tvarkos aprašo</w:t>
      </w:r>
    </w:p>
    <w:p w:rsidR="00C2324E" w:rsidRDefault="00216DAE">
      <w:pPr>
        <w:tabs>
          <w:tab w:val="left" w:pos="6804"/>
        </w:tabs>
        <w:ind w:firstLine="4649"/>
        <w:rPr>
          <w:lang w:eastAsia="ar-SA"/>
        </w:rPr>
      </w:pPr>
      <w:r>
        <w:rPr>
          <w:lang w:eastAsia="ar-SA"/>
        </w:rPr>
        <w:t>priedas</w:t>
      </w:r>
    </w:p>
    <w:p w:rsidR="00C2324E" w:rsidRDefault="00C2324E">
      <w:pPr>
        <w:tabs>
          <w:tab w:val="left" w:pos="6237"/>
          <w:tab w:val="right" w:pos="8306"/>
        </w:tabs>
        <w:rPr>
          <w:sz w:val="20"/>
          <w:lang w:eastAsia="lt-LT"/>
        </w:rPr>
      </w:pPr>
    </w:p>
    <w:p w:rsidR="00C2324E" w:rsidRDefault="00216DA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:rsidR="00C2324E" w:rsidRDefault="00C2324E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</w:p>
    <w:p w:rsidR="00C2324E" w:rsidRDefault="00216DAE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>
        <w:rPr>
          <w:szCs w:val="24"/>
          <w:u w:val="single"/>
          <w:lang w:eastAsia="lt-LT"/>
        </w:rPr>
        <w:t>SBĮ „Kauno rajono muziejus“</w:t>
      </w:r>
    </w:p>
    <w:p w:rsidR="00C2324E" w:rsidRDefault="00216DAE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:rsidR="00C2324E" w:rsidRDefault="00C2324E">
      <w:pPr>
        <w:tabs>
          <w:tab w:val="left" w:pos="14656"/>
        </w:tabs>
        <w:jc w:val="center"/>
        <w:rPr>
          <w:sz w:val="20"/>
          <w:lang w:eastAsia="lt-LT"/>
        </w:rPr>
      </w:pPr>
    </w:p>
    <w:p w:rsidR="00C2324E" w:rsidRDefault="00216DAE">
      <w:pPr>
        <w:tabs>
          <w:tab w:val="left" w:pos="14656"/>
        </w:tabs>
        <w:jc w:val="center"/>
        <w:rPr>
          <w:szCs w:val="24"/>
          <w:u w:val="single"/>
          <w:lang w:eastAsia="lt-LT"/>
        </w:rPr>
      </w:pPr>
      <w:r>
        <w:rPr>
          <w:szCs w:val="24"/>
          <w:u w:val="single"/>
          <w:lang w:eastAsia="lt-LT"/>
        </w:rPr>
        <w:t>Direktorius Zigmas Kalesinskas</w:t>
      </w:r>
    </w:p>
    <w:p w:rsidR="00C2324E" w:rsidRDefault="00216DAE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:rsidR="00C2324E" w:rsidRDefault="00C2324E">
      <w:pPr>
        <w:spacing w:line="360" w:lineRule="auto"/>
        <w:jc w:val="center"/>
        <w:rPr>
          <w:sz w:val="20"/>
          <w:lang w:eastAsia="lt-LT"/>
        </w:rPr>
      </w:pPr>
    </w:p>
    <w:p w:rsidR="00C2324E" w:rsidRDefault="00216DA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:rsidR="00C2324E" w:rsidRDefault="00C2324E" w:rsidP="00D614E9">
      <w:pPr>
        <w:jc w:val="center"/>
        <w:rPr>
          <w:sz w:val="20"/>
          <w:lang w:eastAsia="lt-LT"/>
        </w:rPr>
      </w:pPr>
    </w:p>
    <w:p w:rsidR="00C2324E" w:rsidRDefault="00216DAE">
      <w:pPr>
        <w:jc w:val="center"/>
        <w:rPr>
          <w:szCs w:val="24"/>
          <w:lang w:eastAsia="lt-LT"/>
        </w:rPr>
      </w:pPr>
      <w:r>
        <w:rPr>
          <w:szCs w:val="24"/>
          <w:u w:val="single"/>
          <w:lang w:eastAsia="lt-LT"/>
        </w:rPr>
        <w:t>2023-0</w:t>
      </w:r>
      <w:r w:rsidR="00724C25">
        <w:rPr>
          <w:szCs w:val="24"/>
          <w:u w:val="single"/>
          <w:lang w:eastAsia="lt-LT"/>
        </w:rPr>
        <w:t>2</w:t>
      </w:r>
      <w:r>
        <w:rPr>
          <w:szCs w:val="24"/>
          <w:u w:val="single"/>
          <w:lang w:eastAsia="lt-LT"/>
        </w:rPr>
        <w:t>-2</w:t>
      </w:r>
      <w:r w:rsidR="00724C25">
        <w:rPr>
          <w:szCs w:val="24"/>
          <w:u w:val="single"/>
          <w:lang w:eastAsia="lt-LT"/>
        </w:rPr>
        <w:t>1</w:t>
      </w:r>
      <w:r>
        <w:rPr>
          <w:szCs w:val="24"/>
          <w:lang w:eastAsia="lt-LT"/>
        </w:rPr>
        <w:t xml:space="preserve"> Nr. </w:t>
      </w:r>
      <w:r w:rsidR="00724C25">
        <w:rPr>
          <w:szCs w:val="24"/>
          <w:lang w:eastAsia="lt-LT"/>
        </w:rPr>
        <w:t>KVIR-12</w:t>
      </w:r>
    </w:p>
    <w:p w:rsidR="00C2324E" w:rsidRDefault="00216DAE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C2324E" w:rsidRDefault="00216DAE">
      <w:pPr>
        <w:tabs>
          <w:tab w:val="left" w:pos="3828"/>
        </w:tabs>
        <w:jc w:val="center"/>
        <w:rPr>
          <w:szCs w:val="24"/>
          <w:u w:val="single"/>
          <w:lang w:eastAsia="lt-LT"/>
        </w:rPr>
      </w:pPr>
      <w:r>
        <w:rPr>
          <w:szCs w:val="24"/>
          <w:u w:val="single"/>
          <w:lang w:eastAsia="lt-LT"/>
        </w:rPr>
        <w:t>Raudondvaris</w:t>
      </w:r>
    </w:p>
    <w:p w:rsidR="00C2324E" w:rsidRDefault="00216DAE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:rsidR="00C2324E" w:rsidRDefault="00C2324E">
      <w:pPr>
        <w:jc w:val="center"/>
        <w:rPr>
          <w:szCs w:val="24"/>
          <w:lang w:eastAsia="lt-LT"/>
        </w:rPr>
      </w:pPr>
    </w:p>
    <w:p w:rsidR="00C2324E" w:rsidRDefault="00216DA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C2324E" w:rsidRDefault="00216DA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:rsidR="00C2324E" w:rsidRDefault="00C2324E">
      <w:pPr>
        <w:jc w:val="center"/>
        <w:rPr>
          <w:szCs w:val="24"/>
          <w:lang w:eastAsia="lt-LT"/>
        </w:rPr>
      </w:pPr>
    </w:p>
    <w:p w:rsidR="00C2324E" w:rsidRDefault="0073159C">
      <w:pPr>
        <w:tabs>
          <w:tab w:val="left" w:pos="284"/>
        </w:tabs>
        <w:ind w:left="426" w:hanging="360"/>
        <w:rPr>
          <w:b/>
          <w:sz w:val="22"/>
          <w:szCs w:val="22"/>
          <w:lang w:eastAsia="lt-LT"/>
        </w:rPr>
      </w:pPr>
      <w:r>
        <w:rPr>
          <w:rFonts w:eastAsia="Calibri"/>
          <w:b/>
          <w:sz w:val="22"/>
          <w:szCs w:val="22"/>
          <w:lang w:eastAsia="lt-LT"/>
        </w:rPr>
        <w:t>2</w:t>
      </w:r>
      <w:r w:rsidR="00216DAE">
        <w:rPr>
          <w:rFonts w:eastAsia="Calibri"/>
          <w:b/>
          <w:sz w:val="22"/>
          <w:szCs w:val="22"/>
          <w:lang w:eastAsia="lt-LT"/>
        </w:rPr>
        <w:t>.</w:t>
      </w:r>
      <w:r w:rsidR="00216DAE">
        <w:rPr>
          <w:rFonts w:eastAsia="Calibri"/>
          <w:b/>
          <w:sz w:val="22"/>
          <w:szCs w:val="22"/>
          <w:lang w:eastAsia="lt-LT"/>
        </w:rPr>
        <w:tab/>
      </w:r>
      <w:r w:rsidR="00216DAE">
        <w:rPr>
          <w:b/>
          <w:sz w:val="22"/>
          <w:szCs w:val="22"/>
          <w:lang w:eastAsia="lt-LT"/>
        </w:rPr>
        <w:t>Einamųjų metų užduotys</w:t>
      </w:r>
    </w:p>
    <w:p w:rsidR="00C2324E" w:rsidRDefault="00216DAE">
      <w:pPr>
        <w:ind w:firstLine="142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(nustatomos ne mažiau kaip 3 ir ne daugiau kaip 6 užduotys)</w:t>
      </w:r>
    </w:p>
    <w:p w:rsidR="00C2324E" w:rsidRDefault="00C2324E">
      <w:pPr>
        <w:rPr>
          <w:sz w:val="22"/>
          <w:szCs w:val="22"/>
          <w:lang w:eastAsia="lt-LT"/>
        </w:rPr>
      </w:pPr>
    </w:p>
    <w:tbl>
      <w:tblPr>
        <w:tblW w:w="946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350"/>
        <w:gridCol w:w="2999"/>
        <w:gridCol w:w="3120"/>
      </w:tblGrid>
      <w:tr w:rsidR="00C2324E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4E" w:rsidRDefault="00216DAE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 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4E" w:rsidRDefault="00216DAE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24E" w:rsidRDefault="00216DAE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 ar jo įgaliotas asmuo vertina, ar nustatytos užduotys įvykdytos)</w:t>
            </w:r>
          </w:p>
        </w:tc>
      </w:tr>
      <w:tr w:rsidR="00C2324E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73159C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216DAE">
              <w:rPr>
                <w:sz w:val="22"/>
                <w:szCs w:val="22"/>
                <w:lang w:eastAsia="lt-LT"/>
              </w:rPr>
              <w:t>.1. Parengti mokslo tiriamuosius straipsnius Kauno rajono muziejaus leidžiamos knygos „Raudondvario dvaras. Laiko ženklai“ III tomo leidybai.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Parengti 6 mokslo tiriamuosius straipsnius Kauno rajono muziejaus leidžiamos knygos „Raudondvario dvaras. Laiko ženklai“ III tomui 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Parengtas knygos „Raudondvario dvaras. Laiko ženklai.“ III tomas.</w:t>
            </w:r>
          </w:p>
          <w:p w:rsidR="00C2324E" w:rsidRDefault="00C2324E">
            <w:pPr>
              <w:widowControl w:val="0"/>
              <w:rPr>
                <w:sz w:val="22"/>
                <w:szCs w:val="22"/>
                <w:lang w:eastAsia="lt-LT"/>
              </w:rPr>
            </w:pPr>
          </w:p>
        </w:tc>
      </w:tr>
      <w:tr w:rsidR="00C2324E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73159C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216DAE">
              <w:rPr>
                <w:sz w:val="22"/>
                <w:szCs w:val="22"/>
                <w:lang w:eastAsia="lt-LT"/>
              </w:rPr>
              <w:t>.2.</w:t>
            </w:r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Užtikrinti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bendradarbiavimą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su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Kauno T.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Ivanausko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muziejumi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,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vykdyti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bendras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edukacines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programas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,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parengti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bendrą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Kauno rajono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muziejaus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ir Kauno T.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Ivanausko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zoologijos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muziejaus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lankytojų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 </w:t>
            </w:r>
            <w:proofErr w:type="spellStart"/>
            <w:r w:rsidR="00216DAE">
              <w:rPr>
                <w:sz w:val="22"/>
                <w:szCs w:val="22"/>
                <w:lang w:val="en-GB" w:eastAsia="lt-LT"/>
              </w:rPr>
              <w:t>bilietą</w:t>
            </w:r>
            <w:proofErr w:type="spellEnd"/>
            <w:r w:rsidR="00216DAE">
              <w:rPr>
                <w:sz w:val="22"/>
                <w:szCs w:val="22"/>
                <w:lang w:val="en-GB" w:eastAsia="lt-LT"/>
              </w:rPr>
              <w:t xml:space="preserve">.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2022 m. pasirašytos </w:t>
            </w:r>
            <w:proofErr w:type="spellStart"/>
            <w:r>
              <w:rPr>
                <w:sz w:val="22"/>
                <w:szCs w:val="22"/>
                <w:lang w:eastAsia="lt-LT"/>
              </w:rPr>
              <w:t>tarpinstitucinės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bendradarbiavimo sutarties nuostatų vykdymas, rengiant bendras edukacines programas. Bendro bilieto lankytojams naudojimas.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Sukurtos ir veikiančios bendros edukacinės programos, naudojamas bendras lankytojų bilietas. </w:t>
            </w:r>
          </w:p>
          <w:p w:rsidR="00C2324E" w:rsidRDefault="00C2324E">
            <w:pPr>
              <w:widowControl w:val="0"/>
              <w:rPr>
                <w:color w:val="FF0000"/>
                <w:sz w:val="22"/>
                <w:szCs w:val="22"/>
                <w:lang w:eastAsia="lt-LT"/>
              </w:rPr>
            </w:pPr>
          </w:p>
        </w:tc>
      </w:tr>
      <w:tr w:rsidR="00C2324E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73159C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216DAE">
              <w:rPr>
                <w:sz w:val="22"/>
                <w:szCs w:val="22"/>
                <w:lang w:eastAsia="lt-LT"/>
              </w:rPr>
              <w:t>.3. Vykdyti vartotojų pasitenkinimo  muziejaus teikiamomis paslaugomis stebėseną.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Apklausti muziejaus edukacinių programų lankytojus, mokytojus, įskaitant ir muziejaus padalinius. Išanalizuoti duomenis ir parengti ataskaitą. </w:t>
            </w:r>
            <w:r>
              <w:rPr>
                <w:sz w:val="22"/>
                <w:szCs w:val="22"/>
                <w:lang w:eastAsia="lt-LT"/>
              </w:rPr>
              <w:lastRenderedPageBreak/>
              <w:t>Tyrimo duomenis pristatyti visuomenei.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lastRenderedPageBreak/>
              <w:t>Apklausti muziejaus edukacinių programų lankytojai, mokytojai, įskaitant ir muziejaus padalinius. Išanalizuoti duomenys ir parengta ataskaita. Tyrimo duomenys pristatyti visuomenei.</w:t>
            </w:r>
          </w:p>
        </w:tc>
      </w:tr>
      <w:tr w:rsidR="00C2324E"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73159C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2</w:t>
            </w:r>
            <w:r w:rsidR="00216DAE">
              <w:rPr>
                <w:sz w:val="22"/>
                <w:szCs w:val="22"/>
                <w:lang w:eastAsia="lt-LT"/>
              </w:rPr>
              <w:t xml:space="preserve">.4. Gerinti Tado Ivanausko </w:t>
            </w:r>
            <w:proofErr w:type="spellStart"/>
            <w:r w:rsidR="00216DAE">
              <w:rPr>
                <w:sz w:val="22"/>
                <w:szCs w:val="22"/>
                <w:lang w:eastAsia="lt-LT"/>
              </w:rPr>
              <w:t>Obelynės</w:t>
            </w:r>
            <w:proofErr w:type="spellEnd"/>
            <w:r w:rsidR="00216DAE">
              <w:rPr>
                <w:sz w:val="22"/>
                <w:szCs w:val="22"/>
                <w:lang w:eastAsia="lt-LT"/>
              </w:rPr>
              <w:t xml:space="preserve"> sodybos-memorialinio muziejaus pastatų būklę ir infrastruktūrą.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Parengti T. Ivanausko </w:t>
            </w:r>
            <w:proofErr w:type="spellStart"/>
            <w:r>
              <w:rPr>
                <w:sz w:val="22"/>
                <w:szCs w:val="22"/>
                <w:lang w:eastAsia="lt-LT"/>
              </w:rPr>
              <w:t>Obelynės</w:t>
            </w:r>
            <w:proofErr w:type="spellEnd"/>
            <w:r>
              <w:rPr>
                <w:sz w:val="22"/>
                <w:szCs w:val="22"/>
                <w:lang w:eastAsia="lt-LT"/>
              </w:rPr>
              <w:t xml:space="preserve"> memorialinio muziejaus paukštidės pastato tvarkybos ir remonto techninį projektą, pradėti projekto įgyvendinimą. 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Parengtas architekto Aurimo Vengrio paukštidės projektas, suderintas su KPD, atlikti procedūriniai veiksmai, gauti leidimai, pradėti remonto darbai. </w:t>
            </w:r>
          </w:p>
          <w:p w:rsidR="00C2324E" w:rsidRDefault="00C2324E">
            <w:pPr>
              <w:widowControl w:val="0"/>
              <w:spacing w:line="252" w:lineRule="auto"/>
              <w:rPr>
                <w:sz w:val="22"/>
                <w:szCs w:val="22"/>
                <w:lang w:eastAsia="lt-LT"/>
              </w:rPr>
            </w:pPr>
          </w:p>
        </w:tc>
      </w:tr>
    </w:tbl>
    <w:p w:rsidR="00C2324E" w:rsidRDefault="00C2324E">
      <w:pPr>
        <w:rPr>
          <w:sz w:val="22"/>
          <w:szCs w:val="22"/>
        </w:rPr>
      </w:pPr>
    </w:p>
    <w:p w:rsidR="00C2324E" w:rsidRDefault="0073159C">
      <w:pPr>
        <w:tabs>
          <w:tab w:val="left" w:pos="426"/>
        </w:tabs>
        <w:ind w:left="142"/>
        <w:rPr>
          <w:b/>
          <w:sz w:val="22"/>
          <w:szCs w:val="22"/>
          <w:lang w:eastAsia="lt-LT"/>
        </w:rPr>
      </w:pPr>
      <w:r>
        <w:rPr>
          <w:rFonts w:eastAsia="Calibri"/>
          <w:b/>
          <w:sz w:val="22"/>
          <w:szCs w:val="22"/>
          <w:lang w:eastAsia="lt-LT"/>
        </w:rPr>
        <w:t>3</w:t>
      </w:r>
      <w:bookmarkStart w:id="0" w:name="_GoBack"/>
      <w:bookmarkEnd w:id="0"/>
      <w:r w:rsidR="00216DAE">
        <w:rPr>
          <w:rFonts w:eastAsia="Calibri"/>
          <w:b/>
          <w:sz w:val="22"/>
          <w:szCs w:val="22"/>
          <w:lang w:eastAsia="lt-LT"/>
        </w:rPr>
        <w:t>.</w:t>
      </w:r>
      <w:r w:rsidR="00216DAE">
        <w:rPr>
          <w:rFonts w:eastAsia="Calibri"/>
          <w:b/>
          <w:sz w:val="22"/>
          <w:szCs w:val="22"/>
          <w:lang w:eastAsia="lt-LT"/>
        </w:rPr>
        <w:tab/>
      </w:r>
      <w:r w:rsidR="00216DAE">
        <w:rPr>
          <w:b/>
          <w:sz w:val="22"/>
          <w:szCs w:val="22"/>
          <w:lang w:eastAsia="lt-LT"/>
        </w:rPr>
        <w:t>Rizika, kuriai esant nustatytos einamųjų metų užduotys gali būti neįvykdytos (aplinkybės, kurios gali turėti neigiamą įtaką šių užduočių įvykdymui)</w:t>
      </w:r>
    </w:p>
    <w:p w:rsidR="00C2324E" w:rsidRDefault="00216DAE">
      <w:pPr>
        <w:tabs>
          <w:tab w:val="left" w:pos="426"/>
        </w:tabs>
        <w:ind w:firstLine="142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(pildoma suderinus su darbuotoju / biudžetinės įstaigos vadovu)</w:t>
      </w:r>
    </w:p>
    <w:p w:rsidR="00C2324E" w:rsidRDefault="00C2324E">
      <w:pPr>
        <w:rPr>
          <w:sz w:val="22"/>
          <w:szCs w:val="22"/>
          <w:lang w:eastAsia="lt-LT"/>
        </w:rPr>
      </w:pPr>
    </w:p>
    <w:tbl>
      <w:tblPr>
        <w:tblW w:w="918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C2324E">
        <w:tc>
          <w:tcPr>
            <w:tcW w:w="9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24E" w:rsidRDefault="00216DAE">
            <w:pPr>
              <w:widowControl w:val="0"/>
              <w:spacing w:line="252" w:lineRule="auto"/>
              <w:jc w:val="both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3.1. Dėl COVID-19 karantino pablogėjus ekonominei padėčiai gali būti sumažintas biudžetas, mažiau finansuojami projektai.</w:t>
            </w:r>
          </w:p>
        </w:tc>
      </w:tr>
    </w:tbl>
    <w:p w:rsidR="00C2324E" w:rsidRDefault="00C2324E">
      <w:pPr>
        <w:jc w:val="center"/>
        <w:rPr>
          <w:szCs w:val="24"/>
          <w:lang w:eastAsia="lt-LT"/>
        </w:rPr>
      </w:pPr>
    </w:p>
    <w:p w:rsidR="00C2324E" w:rsidRDefault="00D614E9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____________________________________</w:t>
      </w:r>
    </w:p>
    <w:sectPr w:rsidR="00C2324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709" w:footer="709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37" w:rsidRDefault="006F7A37">
      <w:r>
        <w:separator/>
      </w:r>
    </w:p>
  </w:endnote>
  <w:endnote w:type="continuationSeparator" w:id="0">
    <w:p w:rsidR="006F7A37" w:rsidRDefault="006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4E" w:rsidRDefault="00C2324E">
    <w:pPr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4E" w:rsidRDefault="00C2324E">
    <w:pPr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37" w:rsidRDefault="006F7A37">
      <w:r>
        <w:separator/>
      </w:r>
    </w:p>
  </w:footnote>
  <w:footnote w:type="continuationSeparator" w:id="0">
    <w:p w:rsidR="006F7A37" w:rsidRDefault="006F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96295"/>
      <w:docPartObj>
        <w:docPartGallery w:val="Page Numbers (Top of Page)"/>
        <w:docPartUnique/>
      </w:docPartObj>
    </w:sdtPr>
    <w:sdtEndPr/>
    <w:sdtContent>
      <w:p w:rsidR="00C2324E" w:rsidRDefault="00216DAE">
        <w:pPr>
          <w:pStyle w:val="Antrats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PAGE</w:instrText>
        </w:r>
        <w:r>
          <w:rPr>
            <w:rFonts w:ascii="Times New Roman" w:hAnsi="Times New Roman"/>
          </w:rPr>
          <w:fldChar w:fldCharType="separate"/>
        </w:r>
        <w:r w:rsidR="0073159C">
          <w:rPr>
            <w:rFonts w:ascii="Times New Roman" w:hAnsi="Times New Roman"/>
            <w:noProof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24E" w:rsidRDefault="00C2324E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4E"/>
    <w:rsid w:val="00216DAE"/>
    <w:rsid w:val="002B30D1"/>
    <w:rsid w:val="005A5F86"/>
    <w:rsid w:val="006F7A37"/>
    <w:rsid w:val="00724C25"/>
    <w:rsid w:val="0073159C"/>
    <w:rsid w:val="00A2031B"/>
    <w:rsid w:val="00C2324E"/>
    <w:rsid w:val="00D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E15DE-B57C-40A2-B734-14E55211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F161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960EE3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qFormat/>
    <w:rsid w:val="006162CE"/>
    <w:rPr>
      <w:color w:val="808080"/>
    </w:rPr>
  </w:style>
  <w:style w:type="paragraph" w:customStyle="1" w:styleId="Antrat1">
    <w:name w:val="Antraštė1"/>
    <w:basedOn w:val="prastasis"/>
    <w:next w:val="Pagrindinistekstas"/>
    <w:qFormat/>
    <w:rsid w:val="006F16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6F1615"/>
    <w:pPr>
      <w:spacing w:after="140" w:line="276" w:lineRule="auto"/>
    </w:pPr>
  </w:style>
  <w:style w:type="paragraph" w:styleId="Sraas">
    <w:name w:val="List"/>
    <w:basedOn w:val="Pagrindinistekstas"/>
    <w:rsid w:val="006F1615"/>
    <w:rPr>
      <w:rFonts w:cs="Arial"/>
    </w:rPr>
  </w:style>
  <w:style w:type="paragraph" w:styleId="Antrat">
    <w:name w:val="caption"/>
    <w:basedOn w:val="prastasis"/>
    <w:qFormat/>
    <w:rsid w:val="006F161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qFormat/>
    <w:rsid w:val="006F1615"/>
    <w:pPr>
      <w:suppressLineNumbers/>
    </w:pPr>
    <w:rPr>
      <w:rFonts w:cs="Arial"/>
    </w:rPr>
  </w:style>
  <w:style w:type="paragraph" w:customStyle="1" w:styleId="Puslapinantratirporat">
    <w:name w:val="Puslapinė antraštė ir poraštė"/>
    <w:basedOn w:val="prastasis"/>
    <w:qFormat/>
    <w:rsid w:val="006F1615"/>
  </w:style>
  <w:style w:type="paragraph" w:styleId="Antrats">
    <w:name w:val="header"/>
    <w:basedOn w:val="prastasis"/>
    <w:link w:val="AntratsDiagrama"/>
    <w:uiPriority w:val="99"/>
    <w:unhideWhenUsed/>
    <w:rsid w:val="00960EE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paragraph" w:styleId="Porat">
    <w:name w:val="footer"/>
    <w:basedOn w:val="Puslapinantratirporat"/>
    <w:rsid w:val="006F1615"/>
  </w:style>
  <w:style w:type="paragraph" w:customStyle="1" w:styleId="Lentelsturinys">
    <w:name w:val="Lentelės turinys"/>
    <w:basedOn w:val="prastasis"/>
    <w:qFormat/>
    <w:rsid w:val="006F1615"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rsid w:val="006F1615"/>
    <w:pPr>
      <w:jc w:val="center"/>
    </w:pPr>
    <w:rPr>
      <w:b/>
      <w:bCs/>
    </w:rPr>
  </w:style>
  <w:style w:type="paragraph" w:styleId="Sraopastraipa">
    <w:name w:val="List Paragraph"/>
    <w:basedOn w:val="prastasis"/>
    <w:qFormat/>
    <w:rsid w:val="0017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C2D2-0F9B-46FE-9429-5352232F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LRVK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lrvk</dc:creator>
  <dc:description/>
  <cp:lastModifiedBy>Roma</cp:lastModifiedBy>
  <cp:revision>3</cp:revision>
  <cp:lastPrinted>2017-07-10T05:31:00Z</cp:lastPrinted>
  <dcterms:created xsi:type="dcterms:W3CDTF">2023-04-05T13:53:00Z</dcterms:created>
  <dcterms:modified xsi:type="dcterms:W3CDTF">2023-04-05T14:00:00Z</dcterms:modified>
  <dc:language>lt-LT</dc:language>
</cp:coreProperties>
</file>