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0AE7E" w14:textId="71406B21" w:rsidR="00F256A8" w:rsidRDefault="0021371E" w:rsidP="0021371E">
      <w:pPr>
        <w:tabs>
          <w:tab w:val="center" w:pos="4153"/>
          <w:tab w:val="right" w:pos="8306"/>
        </w:tabs>
        <w:jc w:val="center"/>
        <w:rPr>
          <w:sz w:val="26"/>
          <w:lang w:val="en-US" w:eastAsia="lt-LT"/>
        </w:rPr>
      </w:pPr>
      <w:r>
        <w:rPr>
          <w:noProof/>
          <w:sz w:val="26"/>
          <w:lang w:eastAsia="lt-LT"/>
        </w:rPr>
        <w:drawing>
          <wp:inline distT="0" distB="0" distL="0" distR="0" wp14:anchorId="3600AEF2" wp14:editId="3600AEF3">
            <wp:extent cx="514350" cy="619125"/>
            <wp:effectExtent l="0" t="0" r="0" b="9525"/>
            <wp:docPr id="1" name="Paveikslėlis 2" descr="Kaunor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unor-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0AE7F" w14:textId="77777777" w:rsidR="00F256A8" w:rsidRDefault="0021371E">
      <w:pPr>
        <w:jc w:val="center"/>
        <w:rPr>
          <w:b/>
          <w:sz w:val="28"/>
          <w:lang w:val="en-US" w:eastAsia="lt-LT"/>
        </w:rPr>
      </w:pPr>
      <w:r>
        <w:rPr>
          <w:b/>
          <w:sz w:val="28"/>
          <w:lang w:val="en-US" w:eastAsia="lt-LT"/>
        </w:rPr>
        <w:t>KAUNO RAJONO SAVIVALDYBĖS ADMINISTRACIJOS</w:t>
      </w:r>
    </w:p>
    <w:p w14:paraId="3600AE80" w14:textId="77777777" w:rsidR="00F256A8" w:rsidRDefault="0021371E">
      <w:pPr>
        <w:ind w:firstLine="72"/>
        <w:jc w:val="center"/>
        <w:rPr>
          <w:b/>
          <w:sz w:val="28"/>
          <w:lang w:val="en-US" w:eastAsia="lt-LT"/>
        </w:rPr>
      </w:pPr>
      <w:r>
        <w:rPr>
          <w:b/>
          <w:sz w:val="28"/>
          <w:lang w:val="en-US" w:eastAsia="lt-LT"/>
        </w:rPr>
        <w:t>DIREKTORIUS</w:t>
      </w:r>
    </w:p>
    <w:p w14:paraId="3600AE81" w14:textId="77777777" w:rsidR="00F256A8" w:rsidRDefault="00F256A8">
      <w:pPr>
        <w:jc w:val="center"/>
        <w:rPr>
          <w:b/>
          <w:sz w:val="28"/>
          <w:lang w:val="en-US" w:eastAsia="lt-LT"/>
        </w:rPr>
      </w:pPr>
    </w:p>
    <w:p w14:paraId="3600AE82" w14:textId="77777777" w:rsidR="00F256A8" w:rsidRDefault="0021371E">
      <w:pPr>
        <w:tabs>
          <w:tab w:val="left" w:pos="3969"/>
          <w:tab w:val="left" w:pos="9214"/>
        </w:tabs>
        <w:ind w:right="850" w:firstLine="496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ĮSAKYMAS</w:t>
      </w:r>
    </w:p>
    <w:p w14:paraId="3600AE83" w14:textId="77777777" w:rsidR="00F256A8" w:rsidRDefault="0021371E">
      <w:pPr>
        <w:tabs>
          <w:tab w:val="left" w:pos="9214"/>
        </w:tabs>
        <w:ind w:left="709" w:right="85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DĖL DAILĖS KŪRINIŲ ĮRENGIMO KAUNO RAJONO VIEŠOSIOSE VIETOSE TVARKOS APRAŠO  PATVIRTINIMO</w:t>
      </w:r>
    </w:p>
    <w:p w14:paraId="3600AE84" w14:textId="77777777" w:rsidR="00F256A8" w:rsidRDefault="00F256A8">
      <w:pPr>
        <w:tabs>
          <w:tab w:val="left" w:pos="9214"/>
        </w:tabs>
        <w:ind w:left="709" w:right="850"/>
        <w:jc w:val="center"/>
        <w:rPr>
          <w:color w:val="FF0000"/>
          <w:lang w:eastAsia="lt-LT"/>
        </w:rPr>
      </w:pPr>
    </w:p>
    <w:p w14:paraId="3600AE85" w14:textId="6946F754" w:rsidR="00F256A8" w:rsidRDefault="0021371E">
      <w:pPr>
        <w:tabs>
          <w:tab w:val="center" w:pos="4153"/>
          <w:tab w:val="right" w:pos="8306"/>
        </w:tabs>
        <w:jc w:val="center"/>
        <w:rPr>
          <w:color w:val="000000"/>
          <w:lang w:eastAsia="lt-LT"/>
        </w:rPr>
      </w:pPr>
      <w:r>
        <w:rPr>
          <w:color w:val="000000"/>
          <w:lang w:eastAsia="lt-LT"/>
        </w:rPr>
        <w:t>2018 m. sausio 26</w:t>
      </w:r>
      <w:r>
        <w:rPr>
          <w:color w:val="000000"/>
          <w:lang w:eastAsia="lt-LT"/>
        </w:rPr>
        <w:t xml:space="preserve"> d.  Nr. ĮS-128</w:t>
      </w:r>
    </w:p>
    <w:p w14:paraId="3600AE86" w14:textId="77777777" w:rsidR="00F256A8" w:rsidRDefault="0021371E">
      <w:pPr>
        <w:jc w:val="center"/>
        <w:rPr>
          <w:lang w:eastAsia="lt-LT"/>
        </w:rPr>
      </w:pPr>
      <w:r>
        <w:rPr>
          <w:color w:val="000000"/>
          <w:lang w:eastAsia="lt-LT"/>
        </w:rPr>
        <w:t>Kaunas</w:t>
      </w:r>
    </w:p>
    <w:p w14:paraId="3600AE87" w14:textId="77777777" w:rsidR="00F256A8" w:rsidRDefault="00F256A8">
      <w:pPr>
        <w:jc w:val="center"/>
        <w:rPr>
          <w:lang w:eastAsia="lt-LT"/>
        </w:rPr>
      </w:pPr>
    </w:p>
    <w:p w14:paraId="1DCAB1AF" w14:textId="77777777" w:rsidR="0021371E" w:rsidRDefault="0021371E">
      <w:pPr>
        <w:jc w:val="center"/>
        <w:rPr>
          <w:lang w:eastAsia="lt-LT"/>
        </w:rPr>
      </w:pPr>
    </w:p>
    <w:p w14:paraId="3600AE88" w14:textId="088AC4B7" w:rsidR="00F256A8" w:rsidRDefault="0021371E">
      <w:pPr>
        <w:tabs>
          <w:tab w:val="left" w:pos="9639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Vadovaudamasis Lietuvos Respublikos vietos savivaldos įstatymo 29 straipsnio 8 dalies </w:t>
      </w:r>
      <w:r>
        <w:rPr>
          <w:szCs w:val="24"/>
          <w:lang w:eastAsia="lt-LT"/>
        </w:rPr>
        <w:t xml:space="preserve">2 punktu, </w:t>
      </w:r>
    </w:p>
    <w:p w14:paraId="3600AE8B" w14:textId="4ED34906" w:rsidR="00F256A8" w:rsidRDefault="0021371E" w:rsidP="0021371E">
      <w:pPr>
        <w:tabs>
          <w:tab w:val="left" w:pos="9639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t v i r t i n u Dailės kūrinių įrengimo Kauno rajono viešosiose vietose tvarkos aprašą (pridedama). </w:t>
      </w:r>
    </w:p>
    <w:p w14:paraId="1751FF06" w14:textId="77777777" w:rsidR="0021371E" w:rsidRDefault="0021371E"/>
    <w:p w14:paraId="11B239B1" w14:textId="77777777" w:rsidR="0021371E" w:rsidRDefault="0021371E"/>
    <w:p w14:paraId="7D5BF957" w14:textId="77777777" w:rsidR="0021371E" w:rsidRDefault="0021371E"/>
    <w:p w14:paraId="3600AE91" w14:textId="688D44C7" w:rsidR="00F256A8" w:rsidRDefault="0021371E">
      <w:r>
        <w:rPr>
          <w:szCs w:val="24"/>
          <w:lang w:eastAsia="lt-LT"/>
        </w:rPr>
        <w:t>Administracijos direktorius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Antanas Nesteckis</w:t>
      </w:r>
    </w:p>
    <w:p w14:paraId="24B3513F" w14:textId="77777777" w:rsidR="0021371E" w:rsidRDefault="0021371E">
      <w:pPr>
        <w:ind w:firstLine="5616"/>
        <w:jc w:val="both"/>
        <w:sectPr w:rsidR="002137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701" w:right="567" w:bottom="1134" w:left="1701" w:header="227" w:footer="0" w:gutter="0"/>
          <w:cols w:space="1296"/>
          <w:titlePg/>
          <w:docGrid w:linePitch="354"/>
        </w:sectPr>
      </w:pPr>
    </w:p>
    <w:p w14:paraId="3600AE92" w14:textId="6EB15914" w:rsidR="00F256A8" w:rsidRDefault="0021371E">
      <w:pPr>
        <w:ind w:firstLine="5616"/>
        <w:jc w:val="both"/>
        <w:rPr>
          <w:szCs w:val="24"/>
        </w:rPr>
      </w:pPr>
      <w:r>
        <w:rPr>
          <w:szCs w:val="24"/>
        </w:rPr>
        <w:lastRenderedPageBreak/>
        <w:t>PATVIRTINTA</w:t>
      </w:r>
    </w:p>
    <w:p w14:paraId="3600AE93" w14:textId="77777777" w:rsidR="00F256A8" w:rsidRDefault="0021371E">
      <w:pPr>
        <w:ind w:firstLine="5616"/>
        <w:jc w:val="both"/>
        <w:rPr>
          <w:szCs w:val="24"/>
        </w:rPr>
      </w:pPr>
      <w:r>
        <w:rPr>
          <w:szCs w:val="24"/>
        </w:rPr>
        <w:t xml:space="preserve">Kauno rajono savivaldybės </w:t>
      </w:r>
    </w:p>
    <w:p w14:paraId="3600AE94" w14:textId="58C22939" w:rsidR="00F256A8" w:rsidRDefault="0021371E">
      <w:pPr>
        <w:ind w:firstLine="5616"/>
        <w:jc w:val="both"/>
        <w:rPr>
          <w:szCs w:val="24"/>
        </w:rPr>
      </w:pPr>
      <w:r>
        <w:rPr>
          <w:szCs w:val="24"/>
        </w:rPr>
        <w:t>direktoriaus 2018 m. sausio 26</w:t>
      </w:r>
      <w:r>
        <w:rPr>
          <w:szCs w:val="24"/>
        </w:rPr>
        <w:t xml:space="preserve"> d. </w:t>
      </w:r>
    </w:p>
    <w:p w14:paraId="3600AE95" w14:textId="2BB45FCD" w:rsidR="00F256A8" w:rsidRDefault="0021371E">
      <w:pPr>
        <w:ind w:firstLine="5616"/>
        <w:jc w:val="both"/>
        <w:rPr>
          <w:szCs w:val="24"/>
        </w:rPr>
      </w:pPr>
      <w:r>
        <w:rPr>
          <w:szCs w:val="24"/>
        </w:rPr>
        <w:t>įsakymu Nr. ĮS-128</w:t>
      </w:r>
    </w:p>
    <w:p w14:paraId="3600AE96" w14:textId="77777777" w:rsidR="00F256A8" w:rsidRDefault="00F256A8">
      <w:pPr>
        <w:jc w:val="center"/>
        <w:rPr>
          <w:rFonts w:eastAsia="Calibri"/>
          <w:szCs w:val="24"/>
        </w:rPr>
      </w:pPr>
    </w:p>
    <w:p w14:paraId="3600AE97" w14:textId="77777777" w:rsidR="00F256A8" w:rsidRDefault="00F256A8">
      <w:pPr>
        <w:jc w:val="center"/>
        <w:rPr>
          <w:rFonts w:eastAsia="Calibri"/>
          <w:szCs w:val="24"/>
        </w:rPr>
      </w:pPr>
    </w:p>
    <w:p w14:paraId="3600AE98" w14:textId="77777777" w:rsidR="00F256A8" w:rsidRDefault="0021371E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DAILĖS KŪRINIŲ ĮRENGIMO KAUNO RAJONO VIEŠOSIOSE VIETOSE</w:t>
      </w:r>
    </w:p>
    <w:p w14:paraId="3600AE99" w14:textId="77777777" w:rsidR="00F256A8" w:rsidRDefault="0021371E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TVARKOS APRAŠAS</w:t>
      </w:r>
    </w:p>
    <w:p w14:paraId="3600AE9A" w14:textId="77777777" w:rsidR="00F256A8" w:rsidRDefault="00F256A8">
      <w:pPr>
        <w:jc w:val="center"/>
        <w:rPr>
          <w:rFonts w:eastAsia="Calibri"/>
          <w:b/>
          <w:szCs w:val="24"/>
        </w:rPr>
      </w:pPr>
    </w:p>
    <w:p w14:paraId="3600AE9B" w14:textId="1E71ECEB" w:rsidR="00F256A8" w:rsidRDefault="0021371E">
      <w:pPr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I.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BENDROJI DALIS</w:t>
      </w:r>
    </w:p>
    <w:p w14:paraId="3600AE9C" w14:textId="77777777" w:rsidR="00F256A8" w:rsidRDefault="00F256A8">
      <w:pPr>
        <w:spacing w:line="276" w:lineRule="auto"/>
        <w:rPr>
          <w:rFonts w:eastAsia="Calibri"/>
          <w:szCs w:val="24"/>
        </w:rPr>
      </w:pPr>
    </w:p>
    <w:p w14:paraId="3600AE9D" w14:textId="77777777" w:rsidR="00F256A8" w:rsidRDefault="00F256A8">
      <w:pPr>
        <w:rPr>
          <w:sz w:val="18"/>
          <w:szCs w:val="18"/>
        </w:rPr>
      </w:pPr>
    </w:p>
    <w:p w14:paraId="3600AE9E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>
        <w:rPr>
          <w:rFonts w:eastAsia="Calibri"/>
          <w:szCs w:val="24"/>
        </w:rPr>
        <w:t>. Dailės kūrinių įrengimo Kauno rajono viešosiose vietose tvarkos aprašas (toliau – Aprašas) reglamentuoja dailės kūrinių įrengimo, įteisinimo ir priežiūros Kauno rajono savivaldybės (toliau – Savivaldybė) teritorijos viešosiose vietose tvarką, prašymų pat</w:t>
      </w:r>
      <w:r>
        <w:rPr>
          <w:rFonts w:eastAsia="Calibri"/>
          <w:szCs w:val="24"/>
        </w:rPr>
        <w:t xml:space="preserve">eikimo, jų nagrinėjimo (svarstymo), projektų derinimo, dailės kūrinių nukeldinimo procedūras. </w:t>
      </w:r>
    </w:p>
    <w:p w14:paraId="3600AE9F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>
        <w:rPr>
          <w:rFonts w:eastAsia="Calibri"/>
          <w:szCs w:val="24"/>
        </w:rPr>
        <w:t>. Aprašas parengtas vadovaujantis Lietuvos Respublikos vietos savivaldos įstatymu, Lietuvos Respublikos statybos įstatymu, statybos techniniu reglamentu STR</w:t>
      </w:r>
      <w:r>
        <w:rPr>
          <w:rFonts w:eastAsia="Calibri"/>
          <w:szCs w:val="24"/>
        </w:rPr>
        <w:t xml:space="preserve"> 1.01.03:2017 „Statinių klasifikavimas“, statybos techniniu reglamentu STR 1.05.01:2017 „Statybą leidžiantys dokumentai. Statybos užbaigimas. Statybos sustabdymas. Savavališkos statybos padarinių šalinimas. Statybos pagal neteisėtai išduotą statybą leidžia</w:t>
      </w:r>
      <w:r>
        <w:rPr>
          <w:rFonts w:eastAsia="Calibri"/>
          <w:szCs w:val="24"/>
        </w:rPr>
        <w:t>ntį dokumentą padarinių šalinimas“, statybos techniniu reglamentu STR 1.04.04:2017 „Statinio projektavimas, projekto ekspertizė“, Paveldo tvarkybos reglamentu PTR 3.06.01:2014 „Kultūros paveldo tvarkybos darbų projektų rengimo taisyklės“, kitais teisės akt</w:t>
      </w:r>
      <w:r>
        <w:rPr>
          <w:rFonts w:eastAsia="Calibri"/>
          <w:szCs w:val="24"/>
        </w:rPr>
        <w:t>ais.</w:t>
      </w:r>
    </w:p>
    <w:p w14:paraId="3600AEA0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>
        <w:rPr>
          <w:rFonts w:eastAsia="Calibri"/>
          <w:szCs w:val="24"/>
        </w:rPr>
        <w:t>. Pagrindinės Apraše vartojamos sąvokos:</w:t>
      </w:r>
    </w:p>
    <w:p w14:paraId="3600AEA1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>Iniciatorius</w:t>
      </w:r>
      <w:r>
        <w:rPr>
          <w:rFonts w:eastAsia="Calibri"/>
          <w:szCs w:val="24"/>
        </w:rPr>
        <w:t xml:space="preserve"> – fizinis ar juridinis asmuo, pateikęs prašymą įrengti dailės kūrinį.</w:t>
      </w:r>
    </w:p>
    <w:p w14:paraId="3600AEA2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>Dailės kūriniai</w:t>
      </w:r>
      <w:r>
        <w:rPr>
          <w:rFonts w:eastAsia="Calibri"/>
          <w:szCs w:val="24"/>
        </w:rPr>
        <w:t xml:space="preserve"> – meniniai ir memorialiniai objektai: paminklai, skulptūros, skulptūrinės kompozicijos, atminimo lentos, b</w:t>
      </w:r>
      <w:r>
        <w:rPr>
          <w:rFonts w:eastAsia="Calibri"/>
          <w:szCs w:val="24"/>
        </w:rPr>
        <w:t xml:space="preserve">areljefai, </w:t>
      </w:r>
      <w:proofErr w:type="spellStart"/>
      <w:r>
        <w:rPr>
          <w:rFonts w:eastAsia="Calibri"/>
          <w:szCs w:val="24"/>
        </w:rPr>
        <w:t>horeljefai</w:t>
      </w:r>
      <w:proofErr w:type="spellEnd"/>
      <w:r>
        <w:rPr>
          <w:rFonts w:eastAsia="Calibri"/>
          <w:szCs w:val="24"/>
        </w:rPr>
        <w:t xml:space="preserve">, stogastulpiai, koplytstulpiai ir kiti. </w:t>
      </w:r>
    </w:p>
    <w:p w14:paraId="3600AEA3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Memorialiniai dailės kūriniai </w:t>
      </w:r>
      <w:r>
        <w:rPr>
          <w:rFonts w:eastAsia="Calibri"/>
          <w:szCs w:val="24"/>
        </w:rPr>
        <w:t>– dailės kūriniai, skirti asmens ar įvykio atminimui įamžinti.</w:t>
      </w:r>
    </w:p>
    <w:p w14:paraId="3600AEA4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>Projektiniai pasiūlymai</w:t>
      </w:r>
      <w:r>
        <w:rPr>
          <w:rFonts w:eastAsia="Calibri"/>
          <w:szCs w:val="24"/>
        </w:rPr>
        <w:t xml:space="preserve"> – dailės kūrinio idėją iliustruojantys grafiniai ar fotografiniai eskizai, p</w:t>
      </w:r>
      <w:r>
        <w:rPr>
          <w:rFonts w:eastAsia="Calibri"/>
          <w:szCs w:val="24"/>
        </w:rPr>
        <w:t>agrindžiantys siūlomos idėjos ryšį su istorine, kultūros paveldo, kraštovaizdžio ir esamos statybos urbanistine aplinka, kartu su statybos sklypo tvarkymo aprašymu.</w:t>
      </w:r>
    </w:p>
    <w:p w14:paraId="3600AEA5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>Trumpalaikiai dailės kūriniai</w:t>
      </w:r>
      <w:r>
        <w:rPr>
          <w:rFonts w:eastAsia="Calibri"/>
          <w:szCs w:val="24"/>
        </w:rPr>
        <w:t xml:space="preserve"> – skulptūros, instaliacijos ir kiti kūriniai, įrengti viešosi</w:t>
      </w:r>
      <w:r>
        <w:rPr>
          <w:rFonts w:eastAsia="Calibri"/>
          <w:szCs w:val="24"/>
        </w:rPr>
        <w:t>ose vietose tam tikram laikotarpiui, plenero, simpoziumo, meno akcijos metu ar pan. Laikinojo statinio trukmė iki 3 metų.</w:t>
      </w:r>
    </w:p>
    <w:p w14:paraId="3600AEA6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>Viešosios vietos</w:t>
      </w:r>
      <w:r>
        <w:rPr>
          <w:rFonts w:eastAsia="Calibri"/>
          <w:szCs w:val="24"/>
        </w:rPr>
        <w:t xml:space="preserve"> – Savivaldybės teritorijoje esančios bendrojo naudojimo erdvės, kurios prieinamos visuomenei (aikštės, gatvės, skvera</w:t>
      </w:r>
      <w:r>
        <w:rPr>
          <w:rFonts w:eastAsia="Calibri"/>
          <w:szCs w:val="24"/>
        </w:rPr>
        <w:t xml:space="preserve">i, parkai, pėsčiųjų takai, paplūdimiai ir pan.). </w:t>
      </w:r>
    </w:p>
    <w:p w14:paraId="3600AEA7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lastRenderedPageBreak/>
        <w:t>Nesudėtingi dailės kūriniai</w:t>
      </w:r>
      <w:r>
        <w:rPr>
          <w:rFonts w:eastAsia="Calibri"/>
          <w:szCs w:val="24"/>
        </w:rPr>
        <w:t xml:space="preserve"> – dailės kūriniai, atitinkantys sąvoką „nesudėtingi statiniai“ pagal STR 1.01.03:2017 „Statinių klasifikavimas“, ar visai nereikalaujantys statybos reglamentų. </w:t>
      </w:r>
    </w:p>
    <w:p w14:paraId="3600AEA8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4</w:t>
      </w:r>
      <w:r>
        <w:rPr>
          <w:rFonts w:eastAsia="Calibri"/>
          <w:szCs w:val="24"/>
        </w:rPr>
        <w:t>. Dailės kūr</w:t>
      </w:r>
      <w:r>
        <w:rPr>
          <w:rFonts w:eastAsia="Calibri"/>
          <w:szCs w:val="24"/>
        </w:rPr>
        <w:t xml:space="preserve">iniai Savivaldybės teritorijos viešosiose vietose gali būti įrengiami iniciatorių arba Savivaldybės lėšomis. </w:t>
      </w:r>
    </w:p>
    <w:p w14:paraId="3600AEA9" w14:textId="2D7F93A7" w:rsidR="00F256A8" w:rsidRDefault="0021371E">
      <w:pPr>
        <w:spacing w:line="360" w:lineRule="auto"/>
        <w:jc w:val="center"/>
        <w:rPr>
          <w:rFonts w:eastAsia="Calibri"/>
          <w:szCs w:val="24"/>
        </w:rPr>
      </w:pPr>
    </w:p>
    <w:p w14:paraId="3600AEAA" w14:textId="3BBA7078" w:rsidR="00F256A8" w:rsidRDefault="0021371E">
      <w:pPr>
        <w:spacing w:line="360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II</w:t>
      </w:r>
      <w:r>
        <w:rPr>
          <w:rFonts w:eastAsia="Calibri"/>
          <w:b/>
          <w:szCs w:val="24"/>
        </w:rPr>
        <w:t xml:space="preserve">. </w:t>
      </w:r>
      <w:r>
        <w:rPr>
          <w:rFonts w:eastAsia="Calibri"/>
          <w:b/>
          <w:szCs w:val="24"/>
        </w:rPr>
        <w:t>PRAŠYMŲ ĮRENGTI DAILĖS KŪRINIUS PATEIKIMAS</w:t>
      </w:r>
    </w:p>
    <w:p w14:paraId="3600AEAB" w14:textId="77777777" w:rsidR="00F256A8" w:rsidRDefault="00F256A8">
      <w:pPr>
        <w:rPr>
          <w:sz w:val="18"/>
          <w:szCs w:val="18"/>
        </w:rPr>
      </w:pPr>
    </w:p>
    <w:p w14:paraId="3600AEAC" w14:textId="77777777" w:rsidR="00F256A8" w:rsidRDefault="0021371E">
      <w:pPr>
        <w:spacing w:line="360" w:lineRule="auto"/>
        <w:ind w:firstLine="851"/>
        <w:jc w:val="both"/>
        <w:rPr>
          <w:rFonts w:eastAsia="Calibri"/>
          <w:b/>
          <w:szCs w:val="24"/>
        </w:rPr>
      </w:pPr>
      <w:r>
        <w:rPr>
          <w:rFonts w:eastAsia="Calibri"/>
          <w:szCs w:val="24"/>
        </w:rPr>
        <w:t>5</w:t>
      </w:r>
      <w:r>
        <w:rPr>
          <w:rFonts w:eastAsia="Calibri"/>
          <w:szCs w:val="24"/>
        </w:rPr>
        <w:t>. Prašymą leisti įrengti dailės kūrinius viešosiose vietose gali pateikti Iniciatorius r</w:t>
      </w:r>
      <w:r>
        <w:rPr>
          <w:rFonts w:eastAsia="Calibri"/>
          <w:szCs w:val="24"/>
        </w:rPr>
        <w:t xml:space="preserve">aštu ar elektroniniu paštu. </w:t>
      </w:r>
    </w:p>
    <w:p w14:paraId="3600AEAD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6</w:t>
      </w:r>
      <w:r>
        <w:rPr>
          <w:rFonts w:eastAsia="Calibri"/>
          <w:szCs w:val="24"/>
        </w:rPr>
        <w:t xml:space="preserve">. Prašymai pateikiami Savivaldybės administracijos Urbanistikos skyriui. </w:t>
      </w:r>
    </w:p>
    <w:p w14:paraId="3600AEAE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</w:t>
      </w:r>
      <w:r>
        <w:rPr>
          <w:rFonts w:eastAsia="Calibri"/>
          <w:szCs w:val="24"/>
        </w:rPr>
        <w:t>. Prašyme turi būti nurodyta:</w:t>
      </w:r>
    </w:p>
    <w:p w14:paraId="3600AEAF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7.1</w:t>
      </w:r>
      <w:r>
        <w:rPr>
          <w:rFonts w:eastAsia="Calibri"/>
          <w:szCs w:val="24"/>
        </w:rPr>
        <w:t xml:space="preserve">. kontaktiniai asmenys: iniciatorius, autorius, architektas (jei numatytas), darbų vykdytojas (jei </w:t>
      </w:r>
      <w:r>
        <w:rPr>
          <w:rFonts w:eastAsia="Calibri"/>
          <w:szCs w:val="24"/>
        </w:rPr>
        <w:t>numatytas);</w:t>
      </w:r>
    </w:p>
    <w:p w14:paraId="3600AEB0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7.2</w:t>
      </w:r>
      <w:r>
        <w:rPr>
          <w:rFonts w:eastAsia="Calibri"/>
          <w:szCs w:val="24"/>
        </w:rPr>
        <w:t>. Dailės kūrinio idėjos aprašymas;</w:t>
      </w:r>
    </w:p>
    <w:p w14:paraId="3600AEB1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7.3</w:t>
      </w:r>
      <w:r>
        <w:rPr>
          <w:rFonts w:eastAsia="Calibri"/>
          <w:szCs w:val="24"/>
        </w:rPr>
        <w:t xml:space="preserve">. numatoma Dailės kūrinio vieta; </w:t>
      </w:r>
    </w:p>
    <w:p w14:paraId="3600AEB2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7.4</w:t>
      </w:r>
      <w:r>
        <w:rPr>
          <w:rFonts w:eastAsia="Calibri"/>
          <w:szCs w:val="24"/>
        </w:rPr>
        <w:t>. planuojama darbų pradžia ir pabaiga, jei planuojama įrengti Trumpalaikį dailės statinį, nurodomas jo stovėjimo laikas;</w:t>
      </w:r>
    </w:p>
    <w:p w14:paraId="3600AEB3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7.5</w:t>
      </w:r>
      <w:r>
        <w:rPr>
          <w:rFonts w:eastAsia="Calibri"/>
          <w:szCs w:val="24"/>
        </w:rPr>
        <w:t>. finansavimo šaltiniai (r</w:t>
      </w:r>
      <w:r>
        <w:rPr>
          <w:rFonts w:eastAsia="Calibri"/>
          <w:szCs w:val="24"/>
        </w:rPr>
        <w:t>aštiškas lėšų davėjo patvirtinimas, kad skirs finansavimą).</w:t>
      </w:r>
    </w:p>
    <w:p w14:paraId="3600AEB4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8</w:t>
      </w:r>
      <w:r>
        <w:rPr>
          <w:rFonts w:eastAsia="Calibri"/>
          <w:szCs w:val="24"/>
        </w:rPr>
        <w:t>. Kartu su prašymu būtina pateikti:</w:t>
      </w:r>
    </w:p>
    <w:p w14:paraId="3600AEB5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8.1</w:t>
      </w:r>
      <w:r>
        <w:rPr>
          <w:rFonts w:eastAsia="Calibri"/>
          <w:szCs w:val="24"/>
        </w:rPr>
        <w:t>. Dailės kūrinio projektinį pasiūlymą, kuriame būtų išsami informacija apie medžiagas, gabaritus, šriftus, konstrukcinius sprendinius, ir kt., dailė</w:t>
      </w:r>
      <w:r>
        <w:rPr>
          <w:rFonts w:eastAsia="Calibri"/>
          <w:szCs w:val="24"/>
        </w:rPr>
        <w:t xml:space="preserve">s kūrinio įrengimo vietą (teritorijos planą arba fasado vaizdą, esamos padėties </w:t>
      </w:r>
      <w:proofErr w:type="spellStart"/>
      <w:r>
        <w:rPr>
          <w:rFonts w:eastAsia="Calibri"/>
          <w:szCs w:val="24"/>
        </w:rPr>
        <w:t>fotomedžiagą</w:t>
      </w:r>
      <w:proofErr w:type="spellEnd"/>
      <w:r>
        <w:rPr>
          <w:rFonts w:eastAsia="Calibri"/>
          <w:szCs w:val="24"/>
        </w:rPr>
        <w:t xml:space="preserve">), kūrinio su gretima urbanistine aplinka </w:t>
      </w:r>
      <w:proofErr w:type="spellStart"/>
      <w:r>
        <w:rPr>
          <w:rFonts w:eastAsia="Calibri"/>
          <w:szCs w:val="24"/>
        </w:rPr>
        <w:t>vizualizaciją</w:t>
      </w:r>
      <w:proofErr w:type="spellEnd"/>
      <w:r>
        <w:rPr>
          <w:rFonts w:eastAsia="Calibri"/>
          <w:szCs w:val="24"/>
        </w:rPr>
        <w:t xml:space="preserve"> arba maketą (mastelis M 1:10), topografinę medžiagą;</w:t>
      </w:r>
    </w:p>
    <w:p w14:paraId="3600AEB6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8.2</w:t>
      </w:r>
      <w:r>
        <w:rPr>
          <w:rFonts w:eastAsia="Calibri"/>
          <w:szCs w:val="24"/>
        </w:rPr>
        <w:t xml:space="preserve">. Savivaldybės administracijos seniūnijos </w:t>
      </w:r>
      <w:proofErr w:type="spellStart"/>
      <w:r>
        <w:rPr>
          <w:rFonts w:eastAsia="Calibri"/>
          <w:szCs w:val="24"/>
        </w:rPr>
        <w:t>seniūn</w:t>
      </w:r>
      <w:r>
        <w:rPr>
          <w:rFonts w:eastAsia="Calibri"/>
          <w:szCs w:val="24"/>
        </w:rPr>
        <w:t>aičių</w:t>
      </w:r>
      <w:proofErr w:type="spellEnd"/>
      <w:r>
        <w:rPr>
          <w:rFonts w:eastAsia="Calibri"/>
          <w:szCs w:val="24"/>
        </w:rPr>
        <w:t xml:space="preserve"> sueigos protokolo kopiją dėl pritarimo Dailės kūrinio įrengimui viešoje vietoje, esančioje atitinkamos seniūnijos teritorijoje; </w:t>
      </w:r>
    </w:p>
    <w:p w14:paraId="3600AEB7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8.3</w:t>
      </w:r>
      <w:r>
        <w:rPr>
          <w:rFonts w:eastAsia="Calibri"/>
          <w:szCs w:val="24"/>
        </w:rPr>
        <w:t xml:space="preserve">. pastato arba teritorijos, kurioje planuojama įrengti Dailės kūrinį, savininkų ar valdytojų sutikimą; </w:t>
      </w:r>
    </w:p>
    <w:p w14:paraId="3600AEB8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8.4</w:t>
      </w:r>
      <w:r>
        <w:rPr>
          <w:rFonts w:eastAsia="Calibri"/>
          <w:szCs w:val="24"/>
        </w:rPr>
        <w:t>. j</w:t>
      </w:r>
      <w:r>
        <w:rPr>
          <w:rFonts w:eastAsia="Calibri"/>
          <w:szCs w:val="24"/>
        </w:rPr>
        <w:t>ei Dailės kūrinį numatomi įrengti saugomoje teritorijoje, – Kauno marių regioninio parko direkcijos, Panemunių regioninio parko direkcijos pritarimą. Jei Dailės kūrinį numatomi įrengti paveldo teritorijoje, – Kultūros paveldo departamento prie Kultūros min</w:t>
      </w:r>
      <w:r>
        <w:rPr>
          <w:rFonts w:eastAsia="Calibri"/>
          <w:szCs w:val="24"/>
        </w:rPr>
        <w:t>isterijos (Kauno skyriaus),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eastAsia="Calibri"/>
          <w:szCs w:val="24"/>
        </w:rPr>
        <w:t>pritarimą;</w:t>
      </w:r>
    </w:p>
    <w:p w14:paraId="3600AEB9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8.5</w:t>
      </w:r>
      <w:r>
        <w:rPr>
          <w:rFonts w:eastAsia="Calibri"/>
          <w:szCs w:val="24"/>
        </w:rPr>
        <w:t xml:space="preserve">. jei Dailės kūriniai numatomi įrengti prie kelių, gatvių, sankryžų, – Kauno vyriausiojo policijos komisariato sutikimą ir VĮ „Kauno regiono keliai“ ir (arba) Savivaldybės administracijos Kelių ir transporto </w:t>
      </w:r>
      <w:r>
        <w:rPr>
          <w:rFonts w:eastAsia="Calibri"/>
          <w:szCs w:val="24"/>
        </w:rPr>
        <w:t>skyriaus sutikimą;</w:t>
      </w:r>
    </w:p>
    <w:p w14:paraId="3600AEBA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8.6</w:t>
      </w:r>
      <w:r>
        <w:rPr>
          <w:rFonts w:eastAsia="Calibri"/>
          <w:szCs w:val="24"/>
        </w:rPr>
        <w:t>. jei Dailės kūrinio projektiniuose pasiūlymuose numatytas užrašas arba tekstas, projektiniai pasiūlymai turi būti suderinti su Savivaldybės administracijos kalbos tvarkytoju;</w:t>
      </w:r>
    </w:p>
    <w:p w14:paraId="3600AEBB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8.7</w:t>
      </w:r>
      <w:r>
        <w:rPr>
          <w:rFonts w:eastAsia="Calibri"/>
          <w:szCs w:val="24"/>
        </w:rPr>
        <w:t>. jei prašymas teikiamas dėl Memorialinio dailė</w:t>
      </w:r>
      <w:r>
        <w:rPr>
          <w:rFonts w:eastAsia="Calibri"/>
          <w:szCs w:val="24"/>
        </w:rPr>
        <w:t>s kūrinio įrengimo – Pavadinimų sumanymo ir atminimo įamžinimo Kauno rajone komisijos išvadą;</w:t>
      </w:r>
    </w:p>
    <w:p w14:paraId="3600AEBC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8.8</w:t>
      </w:r>
      <w:r>
        <w:rPr>
          <w:rFonts w:eastAsia="Calibri"/>
          <w:szCs w:val="24"/>
        </w:rPr>
        <w:t xml:space="preserve">. Iniciatoriaus įsipareigojimas Dailės kūrinį įrengus viešoje vietoje perduoti jį Savivaldybės nuosavybei (sutartimi ir priėmimo – perdavimo aktu, kuriame </w:t>
      </w:r>
      <w:r>
        <w:rPr>
          <w:rFonts w:eastAsia="Calibri"/>
          <w:szCs w:val="24"/>
        </w:rPr>
        <w:t xml:space="preserve">turi būti nurodytas finansavimo šaltinis ir perduodamo turto vertė, nurodyta eurais). Jei planuojama įrengti Trumpalaikį dailės kūrinį, – Iniciatoriaus įsipareigojimas užtikrinti dailės kūrinio priežiūrą. </w:t>
      </w:r>
    </w:p>
    <w:p w14:paraId="3600AEBD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9</w:t>
      </w:r>
      <w:r>
        <w:rPr>
          <w:rFonts w:eastAsia="Calibri"/>
          <w:szCs w:val="24"/>
        </w:rPr>
        <w:t>. Jeigu prašymas neatitinka šio Aprašo 7 ir</w:t>
      </w:r>
      <w:r>
        <w:rPr>
          <w:rFonts w:eastAsia="Calibri"/>
          <w:szCs w:val="24"/>
        </w:rPr>
        <w:t xml:space="preserve"> 8 punktuose nurodytų reikalavimų ir Iniciatorius jo nepatikslina arba nepapildo, prašymas toliau nesvarstomas ir Iniciatorius informuojamas apie atsisakymo svarstyti priežastis.</w:t>
      </w:r>
    </w:p>
    <w:p w14:paraId="3600AEBE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10</w:t>
      </w:r>
      <w:r>
        <w:rPr>
          <w:rFonts w:eastAsia="Calibri"/>
          <w:szCs w:val="24"/>
        </w:rPr>
        <w:t>. Prašymai įrengti Trumpalaikį dailės kūrinį teikiami Savivaldybės admi</w:t>
      </w:r>
      <w:r>
        <w:rPr>
          <w:rFonts w:eastAsia="Calibri"/>
          <w:szCs w:val="24"/>
        </w:rPr>
        <w:t>nistracijos seniūnijai, kurios teritorijoje planuojamas Trumpalaikis dailės kūrinys. Prašymus svarsto ir sprendimus priima Savivaldybės administracijos seniūnija, kuriai yra teikiamas prašymas. Prašymas statyti Trumpalaikį dailės kūrinį turi atitikti šio s</w:t>
      </w:r>
      <w:r>
        <w:rPr>
          <w:rFonts w:eastAsia="Calibri"/>
          <w:szCs w:val="24"/>
        </w:rPr>
        <w:t>kyriaus 7 ir 8 punktus.</w:t>
      </w:r>
    </w:p>
    <w:p w14:paraId="3600AEBF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11</w:t>
      </w:r>
      <w:r>
        <w:rPr>
          <w:rFonts w:eastAsia="Calibri"/>
          <w:szCs w:val="24"/>
        </w:rPr>
        <w:t xml:space="preserve">. Prašymų svarstymui dėl trumpalaikio dailės kūrinio įrengimo Aprašo III skyriaus nuostatos netaikomos. </w:t>
      </w:r>
    </w:p>
    <w:p w14:paraId="3600AEC0" w14:textId="340249B1" w:rsidR="00F256A8" w:rsidRDefault="0021371E">
      <w:pPr>
        <w:spacing w:line="360" w:lineRule="auto"/>
        <w:jc w:val="both"/>
        <w:rPr>
          <w:rFonts w:eastAsia="Calibri"/>
          <w:color w:val="FF0000"/>
          <w:szCs w:val="24"/>
        </w:rPr>
      </w:pPr>
    </w:p>
    <w:p w14:paraId="3600AEC1" w14:textId="7F3E933C" w:rsidR="00F256A8" w:rsidRDefault="0021371E">
      <w:pPr>
        <w:spacing w:line="360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III</w:t>
      </w:r>
      <w:r>
        <w:rPr>
          <w:rFonts w:eastAsia="Calibri"/>
          <w:b/>
          <w:szCs w:val="24"/>
        </w:rPr>
        <w:t xml:space="preserve">. </w:t>
      </w:r>
      <w:r>
        <w:rPr>
          <w:rFonts w:eastAsia="Calibri"/>
          <w:b/>
          <w:szCs w:val="24"/>
        </w:rPr>
        <w:t>PRAŠYMŲ SVARSTYMAS IR SPRENDIMO PRIĖMIMO TVARKA</w:t>
      </w:r>
    </w:p>
    <w:p w14:paraId="3600AEC2" w14:textId="77777777" w:rsidR="00F256A8" w:rsidRDefault="00F256A8">
      <w:pPr>
        <w:spacing w:line="360" w:lineRule="auto"/>
        <w:jc w:val="both"/>
        <w:rPr>
          <w:rFonts w:eastAsia="Calibri"/>
          <w:szCs w:val="24"/>
        </w:rPr>
      </w:pPr>
    </w:p>
    <w:p w14:paraId="3600AEC3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12</w:t>
      </w:r>
      <w:r>
        <w:rPr>
          <w:rFonts w:eastAsia="Calibri"/>
          <w:szCs w:val="24"/>
        </w:rPr>
        <w:t>. Prašymų dėl Dailės kūrinių įrengimo svarstymą organizuoja Savivaldybės administracijos Urbanistikos skyrius (toliau – Urbanistikos skyrius) per 20 darbo dienų nuo prašymo gavimo datos. Terminas skaičiuojamas nuo visų reikalingų dokumentų, nurodytų Aprašo</w:t>
      </w:r>
      <w:r>
        <w:rPr>
          <w:rFonts w:eastAsia="Calibri"/>
          <w:szCs w:val="24"/>
        </w:rPr>
        <w:t xml:space="preserve">   7 ir 8 punktuose, gavimo dienos.</w:t>
      </w:r>
    </w:p>
    <w:p w14:paraId="3600AEC4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13</w:t>
      </w:r>
      <w:r>
        <w:rPr>
          <w:rFonts w:eastAsia="Calibri"/>
          <w:szCs w:val="24"/>
        </w:rPr>
        <w:t xml:space="preserve">. Visi prašymai svarstomi nuolatinėje Dailės kūrinių įrengimo komisijoje (toliau – Komisija), sudarytoje Savivaldybės administracijos direktoriaus įsakymu. </w:t>
      </w:r>
    </w:p>
    <w:p w14:paraId="3600AEC5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14</w:t>
      </w:r>
      <w:r>
        <w:rPr>
          <w:rFonts w:eastAsia="Calibri"/>
          <w:szCs w:val="24"/>
        </w:rPr>
        <w:t>. Komisiją sudaro Savivaldybės administracijos Urba</w:t>
      </w:r>
      <w:r>
        <w:rPr>
          <w:rFonts w:eastAsia="Calibri"/>
          <w:szCs w:val="24"/>
        </w:rPr>
        <w:t xml:space="preserve">nistikos skyriaus vedėjo pavaduotojai, kuruojantys kultūros paveldo ir kraštovaizdžio sritis, Aplinkos skyriaus specialistas ir Komisijos sekretorius, kuris skiriamas Savivaldybės administracijos direktoriaus įsakymu. </w:t>
      </w:r>
    </w:p>
    <w:p w14:paraId="3600AEC6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15</w:t>
      </w:r>
      <w:r>
        <w:rPr>
          <w:rFonts w:eastAsia="Calibri"/>
          <w:szCs w:val="24"/>
        </w:rPr>
        <w:t>. Komisija į savo posėdį gali p</w:t>
      </w:r>
      <w:r>
        <w:rPr>
          <w:rFonts w:eastAsia="Calibri"/>
          <w:szCs w:val="24"/>
        </w:rPr>
        <w:t xml:space="preserve">asikviesti ekspertus. </w:t>
      </w:r>
    </w:p>
    <w:p w14:paraId="3600AEC7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16</w:t>
      </w:r>
      <w:r>
        <w:rPr>
          <w:rFonts w:eastAsia="Calibri"/>
          <w:szCs w:val="24"/>
        </w:rPr>
        <w:t>. Komisija sprendimus priima posėdžiuose balsų dauguma.</w:t>
      </w:r>
    </w:p>
    <w:p w14:paraId="3600AEC8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17</w:t>
      </w:r>
      <w:r>
        <w:rPr>
          <w:rFonts w:eastAsia="Calibri"/>
          <w:szCs w:val="24"/>
        </w:rPr>
        <w:t xml:space="preserve">. Komisijos svarstymo išvados fiksuojamos posėdžių protokolais: </w:t>
      </w:r>
    </w:p>
    <w:p w14:paraId="3600AEC9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17.1</w:t>
      </w:r>
      <w:r>
        <w:rPr>
          <w:rFonts w:eastAsia="Calibri"/>
          <w:szCs w:val="24"/>
        </w:rPr>
        <w:t>. jeigu Komisija prašymui nepritaria, Iniciatorius raštu informuojamas, nepritarimo motyvai nu</w:t>
      </w:r>
      <w:r>
        <w:rPr>
          <w:rFonts w:eastAsia="Calibri"/>
          <w:szCs w:val="24"/>
        </w:rPr>
        <w:t xml:space="preserve">rodomi. </w:t>
      </w:r>
    </w:p>
    <w:p w14:paraId="3600AECA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17.2</w:t>
      </w:r>
      <w:r>
        <w:rPr>
          <w:rFonts w:eastAsia="Calibri"/>
          <w:szCs w:val="24"/>
        </w:rPr>
        <w:t xml:space="preserve">. jeigu Komisija prašymui pritaria, Iniciatoriui rekomenduojama pradėti rengti statybos projektą, jei to reikalauja teisės aktai arba pradėti vykdyti Dailės kūrinio įrangos darbus. Apie šį sprendimą iniciatorius informuojamas raštu. </w:t>
      </w:r>
    </w:p>
    <w:p w14:paraId="3600AECB" w14:textId="1881F62D" w:rsidR="00F256A8" w:rsidRDefault="0021371E">
      <w:pPr>
        <w:spacing w:line="360" w:lineRule="auto"/>
        <w:jc w:val="both"/>
        <w:rPr>
          <w:rFonts w:eastAsia="Calibri"/>
          <w:szCs w:val="24"/>
        </w:rPr>
      </w:pPr>
    </w:p>
    <w:p w14:paraId="3600AECC" w14:textId="5FBC27CE" w:rsidR="00F256A8" w:rsidRDefault="0021371E">
      <w:pPr>
        <w:spacing w:line="360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IV</w:t>
      </w:r>
      <w:r>
        <w:rPr>
          <w:rFonts w:eastAsia="Calibri"/>
          <w:b/>
          <w:szCs w:val="24"/>
        </w:rPr>
        <w:t xml:space="preserve">. </w:t>
      </w:r>
      <w:r>
        <w:rPr>
          <w:rFonts w:eastAsia="Calibri"/>
          <w:b/>
          <w:szCs w:val="24"/>
        </w:rPr>
        <w:t>STATYBOS PROJEKTŲ RENGIMAS IR DERINIMAS</w:t>
      </w:r>
    </w:p>
    <w:p w14:paraId="3600AECD" w14:textId="77777777" w:rsidR="00F256A8" w:rsidRDefault="00F256A8">
      <w:pPr>
        <w:spacing w:line="360" w:lineRule="auto"/>
        <w:ind w:firstLine="1296"/>
        <w:jc w:val="both"/>
        <w:rPr>
          <w:rFonts w:eastAsia="Calibri"/>
          <w:szCs w:val="24"/>
        </w:rPr>
      </w:pPr>
    </w:p>
    <w:p w14:paraId="3600AECE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18</w:t>
      </w:r>
      <w:r>
        <w:rPr>
          <w:rFonts w:eastAsia="Calibri"/>
          <w:szCs w:val="24"/>
        </w:rPr>
        <w:t>. Dailės kūriniui įrengti teisės aktų nustatytais atvejais rengiamas statybos projektas.</w:t>
      </w:r>
    </w:p>
    <w:p w14:paraId="3600AECF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19</w:t>
      </w:r>
      <w:r>
        <w:rPr>
          <w:rFonts w:eastAsia="Calibri"/>
          <w:szCs w:val="24"/>
        </w:rPr>
        <w:t>. Statybos projekto sudėtis ir rengimo tvarka nustatyta Lietuvos Respublikos statybos įstatyme ir statybos</w:t>
      </w:r>
      <w:r>
        <w:rPr>
          <w:rFonts w:eastAsia="Calibri"/>
          <w:szCs w:val="24"/>
        </w:rPr>
        <w:t xml:space="preserve"> techniniame reglamente STR 1.04.04:2017 „Statinio projektavimas, projekto ekspertizė“. Dailės kūrinio, kurio statyba numatyta kultūros paveldo objekto teritorijoje, projekto rengimo tvarka nustatyta paveldo tvarkybos reglamente PTR 3.06.01:2014 „Kultūros </w:t>
      </w:r>
      <w:r>
        <w:rPr>
          <w:rFonts w:eastAsia="Calibri"/>
          <w:szCs w:val="24"/>
        </w:rPr>
        <w:t>paveldo tvarkybos darbų projektų rengimo taisyklės“.</w:t>
      </w:r>
    </w:p>
    <w:p w14:paraId="3600AED0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20</w:t>
      </w:r>
      <w:r>
        <w:rPr>
          <w:rFonts w:eastAsia="Calibri"/>
          <w:szCs w:val="24"/>
        </w:rPr>
        <w:t>. Dailės kūrinių statybos projektai turi būti parengti reikiamą kvalifikaciją turinčių atestuotų specialistų (architektų, konstruktorių) ir neprieštarauti galiojantiems Kauno rajono savivaldybės te</w:t>
      </w:r>
      <w:r>
        <w:rPr>
          <w:rFonts w:eastAsia="Calibri"/>
          <w:szCs w:val="24"/>
        </w:rPr>
        <w:t xml:space="preserve">ritorijų planavimo dokumentams. </w:t>
      </w:r>
    </w:p>
    <w:p w14:paraId="3600AED1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21</w:t>
      </w:r>
      <w:r>
        <w:rPr>
          <w:rFonts w:eastAsia="Calibri"/>
          <w:szCs w:val="24"/>
        </w:rPr>
        <w:t>. Parengtas Dailės kūrinio statybos projektas teikiamas derinti naudojantis Lietuvos Respublikos statybos leidimų ir statybos valstybinės priežiūros informacine sistema „</w:t>
      </w:r>
      <w:proofErr w:type="spellStart"/>
      <w:r>
        <w:rPr>
          <w:rFonts w:eastAsia="Calibri"/>
          <w:szCs w:val="24"/>
        </w:rPr>
        <w:t>Infostatyba</w:t>
      </w:r>
      <w:proofErr w:type="spellEnd"/>
      <w:r>
        <w:rPr>
          <w:rFonts w:eastAsia="Calibri"/>
          <w:szCs w:val="24"/>
        </w:rPr>
        <w:t>“. Projektas patikrinamas ir statybą</w:t>
      </w:r>
      <w:r>
        <w:rPr>
          <w:rFonts w:eastAsia="Calibri"/>
          <w:szCs w:val="24"/>
        </w:rPr>
        <w:t xml:space="preserve"> leidžiantis dokumentas Dailės kūriniui įrengti išduodamas Lietuvos Respublikos statybos įstatymo ir statybos techninio reglamento STR 1.05.01:2017 „Statybą leidžiantys dokumentai. Statybos užbaigimas. Statybos sustabdymas. Savavališkos statybos padarinių </w:t>
      </w:r>
      <w:r>
        <w:rPr>
          <w:rFonts w:eastAsia="Calibri"/>
          <w:szCs w:val="24"/>
        </w:rPr>
        <w:t>šalinimas. Statybos pagal neteisėtai išduotą statybą leidžiantį dokumentą padarinių šalinimas“ nustatyta tvarka.</w:t>
      </w:r>
    </w:p>
    <w:p w14:paraId="3600AED2" w14:textId="74326729" w:rsidR="00F256A8" w:rsidRDefault="0021371E">
      <w:pPr>
        <w:spacing w:line="360" w:lineRule="auto"/>
        <w:jc w:val="center"/>
        <w:rPr>
          <w:rFonts w:eastAsia="Calibri"/>
          <w:b/>
          <w:szCs w:val="24"/>
        </w:rPr>
      </w:pPr>
    </w:p>
    <w:p w14:paraId="3600AED3" w14:textId="7A6EFC4E" w:rsidR="00F256A8" w:rsidRDefault="0021371E">
      <w:pPr>
        <w:spacing w:line="360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V</w:t>
      </w:r>
      <w:r>
        <w:rPr>
          <w:rFonts w:eastAsia="Calibri"/>
          <w:b/>
          <w:szCs w:val="24"/>
        </w:rPr>
        <w:t xml:space="preserve">. </w:t>
      </w:r>
      <w:r>
        <w:rPr>
          <w:rFonts w:eastAsia="Calibri"/>
          <w:b/>
          <w:szCs w:val="24"/>
        </w:rPr>
        <w:t xml:space="preserve">DAILĖS KŪRINIŲ ĮRENGIMAS </w:t>
      </w:r>
    </w:p>
    <w:p w14:paraId="3600AED4" w14:textId="77777777" w:rsidR="00F256A8" w:rsidRDefault="00F256A8">
      <w:pPr>
        <w:spacing w:line="360" w:lineRule="auto"/>
        <w:jc w:val="center"/>
        <w:rPr>
          <w:rFonts w:eastAsia="Calibri"/>
          <w:b/>
          <w:szCs w:val="24"/>
        </w:rPr>
      </w:pPr>
    </w:p>
    <w:p w14:paraId="3600AED5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22</w:t>
      </w:r>
      <w:r>
        <w:rPr>
          <w:rFonts w:eastAsia="Calibri"/>
          <w:szCs w:val="24"/>
        </w:rPr>
        <w:t xml:space="preserve">. Dailės kūrinys, kuris bus dovanojamas Savivaldybei, bet planuojamas realizuoti visuomeninėje </w:t>
      </w:r>
      <w:r>
        <w:rPr>
          <w:rFonts w:eastAsia="Calibri"/>
          <w:szCs w:val="24"/>
        </w:rPr>
        <w:t>teritorijoje už privačias lėšas, įrengiamas autoriaus ar rėmėjų pastangomis ir lėšomis.</w:t>
      </w:r>
    </w:p>
    <w:p w14:paraId="3600AED9" w14:textId="5FD2955B" w:rsidR="00F256A8" w:rsidRDefault="0021371E" w:rsidP="0021371E">
      <w:pPr>
        <w:spacing w:line="360" w:lineRule="auto"/>
        <w:ind w:firstLine="851"/>
        <w:jc w:val="both"/>
        <w:rPr>
          <w:rFonts w:eastAsia="Calibri"/>
          <w:b/>
          <w:szCs w:val="24"/>
        </w:rPr>
      </w:pPr>
      <w:r>
        <w:rPr>
          <w:rFonts w:eastAsia="Calibri"/>
          <w:szCs w:val="24"/>
        </w:rPr>
        <w:t>23</w:t>
      </w:r>
      <w:r>
        <w:rPr>
          <w:rFonts w:eastAsia="Calibri"/>
          <w:szCs w:val="24"/>
        </w:rPr>
        <w:t xml:space="preserve">. Iniciatorius rengia sutarties ir priėmimo – perdavimo akto pasirašymą. Priėmimo – perdavimo akte turi būti nurodyta perduodamo turto pavadinimas, vertė ir finansavimo šaltiniai, kaip to reikalauja Viešojo sektoriaus apskaitos ir finansinės atskaitomybės </w:t>
      </w:r>
      <w:r>
        <w:rPr>
          <w:rFonts w:eastAsia="Calibri"/>
          <w:szCs w:val="24"/>
        </w:rPr>
        <w:t xml:space="preserve"> standartai. </w:t>
      </w:r>
    </w:p>
    <w:p w14:paraId="3600AEDA" w14:textId="0D6E38B7" w:rsidR="00F256A8" w:rsidRDefault="0021371E">
      <w:pPr>
        <w:spacing w:line="360" w:lineRule="auto"/>
        <w:jc w:val="both"/>
        <w:rPr>
          <w:rFonts w:eastAsia="Calibri"/>
          <w:b/>
          <w:szCs w:val="24"/>
        </w:rPr>
      </w:pPr>
    </w:p>
    <w:p w14:paraId="3600AEDB" w14:textId="7D15745C" w:rsidR="00F256A8" w:rsidRDefault="0021371E">
      <w:pPr>
        <w:spacing w:line="360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VI</w:t>
      </w:r>
      <w:r>
        <w:rPr>
          <w:rFonts w:eastAsia="Calibri"/>
          <w:b/>
          <w:szCs w:val="24"/>
        </w:rPr>
        <w:t xml:space="preserve">. </w:t>
      </w:r>
      <w:r>
        <w:rPr>
          <w:rFonts w:eastAsia="Calibri"/>
          <w:b/>
          <w:szCs w:val="24"/>
        </w:rPr>
        <w:t>DAILĖS KŪRINIŲ PRIEŽIŪRA IR NUKELDINIMAS</w:t>
      </w:r>
    </w:p>
    <w:p w14:paraId="3600AEDC" w14:textId="77777777" w:rsidR="00F256A8" w:rsidRDefault="00F256A8">
      <w:pPr>
        <w:spacing w:line="360" w:lineRule="auto"/>
        <w:jc w:val="center"/>
        <w:rPr>
          <w:rFonts w:eastAsia="Calibri"/>
          <w:b/>
          <w:szCs w:val="24"/>
        </w:rPr>
      </w:pPr>
    </w:p>
    <w:p w14:paraId="3600AEDD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24</w:t>
      </w:r>
      <w:r>
        <w:rPr>
          <w:rFonts w:eastAsia="Calibri"/>
          <w:szCs w:val="24"/>
        </w:rPr>
        <w:t>. Dailės kūrinių priežiūros, išardymo, nukėlimo ar perkėlimo procedūras atlieka atitinkama Savivaldybės administracijos seniūnija. Trumpalaikių dailės kūrinių priežiūros, išardymo,</w:t>
      </w:r>
      <w:r>
        <w:rPr>
          <w:rFonts w:eastAsia="Calibri"/>
          <w:szCs w:val="24"/>
        </w:rPr>
        <w:t xml:space="preserve"> nukėlimo ar perkėlimo procedūras atlieka Iniciatorius. </w:t>
      </w:r>
    </w:p>
    <w:p w14:paraId="3600AEDE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25</w:t>
      </w:r>
      <w:r>
        <w:rPr>
          <w:rFonts w:eastAsia="Calibri"/>
          <w:szCs w:val="24"/>
        </w:rPr>
        <w:t xml:space="preserve">. Viešojoje teritorijoje esantys Dailės kūriniai gali būti nukelti, perkelti arba sunaikinti šiais atvejais: </w:t>
      </w:r>
    </w:p>
    <w:p w14:paraId="3600AEDF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25.1</w:t>
      </w:r>
      <w:r>
        <w:rPr>
          <w:rFonts w:eastAsia="Calibri"/>
          <w:szCs w:val="24"/>
        </w:rPr>
        <w:t>. pasikeitus teritorijos, kurioje yra dailės kūrinys, paskirčiai, esamos viet</w:t>
      </w:r>
      <w:r>
        <w:rPr>
          <w:rFonts w:eastAsia="Calibri"/>
          <w:szCs w:val="24"/>
        </w:rPr>
        <w:t>os tvarkymo, rekonstravimo atveju;</w:t>
      </w:r>
    </w:p>
    <w:p w14:paraId="3600AEE0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25.2</w:t>
      </w:r>
      <w:r>
        <w:rPr>
          <w:rFonts w:eastAsia="Calibri"/>
          <w:szCs w:val="24"/>
        </w:rPr>
        <w:t>. atsižvelgiant į visuomenės rekomendacijas;</w:t>
      </w:r>
    </w:p>
    <w:p w14:paraId="3600AEE1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25.3</w:t>
      </w:r>
      <w:r>
        <w:rPr>
          <w:rFonts w:eastAsia="Calibri"/>
          <w:szCs w:val="24"/>
        </w:rPr>
        <w:t xml:space="preserve">. suprastėjus Dailės kūrinio fizinei ar techninei būklei tiek, kad kyla grėsmė žmonių saugumui. </w:t>
      </w:r>
    </w:p>
    <w:p w14:paraId="3600AEE2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26</w:t>
      </w:r>
      <w:r>
        <w:rPr>
          <w:rFonts w:eastAsia="Calibri"/>
          <w:szCs w:val="24"/>
        </w:rPr>
        <w:t>. Prašymas nukeldinti, perkelti sunaikinti Dailės kūrin</w:t>
      </w:r>
      <w:r>
        <w:rPr>
          <w:rFonts w:eastAsia="Calibri"/>
          <w:szCs w:val="24"/>
        </w:rPr>
        <w:t>į teikiamas Savivaldybės administracijos Urbanistikos skyriui, kuriame nurodoma esama Dailės kūrinio būklė, pridedama vaizdinė medžiaga ir pateikiami motyvai.</w:t>
      </w:r>
    </w:p>
    <w:p w14:paraId="3600AEE3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27</w:t>
      </w:r>
      <w:r>
        <w:rPr>
          <w:rFonts w:eastAsia="Calibri"/>
          <w:szCs w:val="24"/>
        </w:rPr>
        <w:t xml:space="preserve">. Prašymus nukelti, perkelti, sunaikinti Dailės kūrinį svarsto Komisija. </w:t>
      </w:r>
    </w:p>
    <w:p w14:paraId="3600AEE4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28</w:t>
      </w:r>
      <w:r>
        <w:rPr>
          <w:rFonts w:eastAsia="Calibri"/>
          <w:szCs w:val="24"/>
        </w:rPr>
        <w:t xml:space="preserve">. Nukelti, </w:t>
      </w:r>
      <w:r>
        <w:rPr>
          <w:rFonts w:eastAsia="Calibri"/>
          <w:szCs w:val="24"/>
        </w:rPr>
        <w:t>perkelti ar sunaikinti Dailės kūrinį, įrašytą į Kultūros vertybių registrą, galima tik gavus Kultūros paveldo departamento prie Kultūros ministerijos (Kauno skyriaus) rašytinį pritarimą.</w:t>
      </w:r>
    </w:p>
    <w:p w14:paraId="3600AEE5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29</w:t>
      </w:r>
      <w:r>
        <w:rPr>
          <w:rFonts w:eastAsia="Calibri"/>
          <w:szCs w:val="24"/>
        </w:rPr>
        <w:t>. Komisijai pritarus prašymui nukelti, perkelti ar sunaikinti D</w:t>
      </w:r>
      <w:r>
        <w:rPr>
          <w:rFonts w:eastAsia="Calibri"/>
          <w:szCs w:val="24"/>
        </w:rPr>
        <w:t xml:space="preserve">ailės kūrinį, atitinkama Savivaldybės administracijos seniūnija pradeda vykdyti nukėlimo, perkėlimo, ar sunaikinimo darbus. </w:t>
      </w:r>
    </w:p>
    <w:p w14:paraId="3600AEE6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30</w:t>
      </w:r>
      <w:r>
        <w:rPr>
          <w:rFonts w:eastAsia="Calibri"/>
          <w:szCs w:val="24"/>
        </w:rPr>
        <w:t>. Prašymus išardyti, nukelti ar perkelti Trumpalaikį dailės kūrinį svarsto atitinkamos Savivaldybės administracijos seniūnija</w:t>
      </w:r>
      <w:r>
        <w:rPr>
          <w:rFonts w:eastAsia="Calibri"/>
          <w:szCs w:val="24"/>
        </w:rPr>
        <w:t xml:space="preserve">. Seniūnija savo iniciatyva informuoja dailės kūrinio autorių, jei jis yra žinomas. </w:t>
      </w:r>
    </w:p>
    <w:p w14:paraId="3600AEE9" w14:textId="5CAA4483" w:rsidR="00F256A8" w:rsidRDefault="0021371E" w:rsidP="0021371E">
      <w:pPr>
        <w:spacing w:line="360" w:lineRule="auto"/>
        <w:ind w:firstLine="851"/>
        <w:jc w:val="both"/>
        <w:rPr>
          <w:rFonts w:eastAsia="Calibri"/>
          <w:b/>
          <w:szCs w:val="24"/>
        </w:rPr>
      </w:pPr>
      <w:r>
        <w:rPr>
          <w:rFonts w:eastAsia="Calibri"/>
          <w:szCs w:val="24"/>
        </w:rPr>
        <w:t>31</w:t>
      </w:r>
      <w:r>
        <w:rPr>
          <w:rFonts w:eastAsia="Calibri"/>
          <w:szCs w:val="24"/>
        </w:rPr>
        <w:t>. Kai Dailės kūrinys pastatytas neteisėtai, t. y. nesilaikant Aprašo reikalavimų, arba pasibaigęs Trumpalaikio dailės kūrinio stovėjimo trukmės laikas, apie šias apl</w:t>
      </w:r>
      <w:r>
        <w:rPr>
          <w:rFonts w:eastAsia="Calibri"/>
          <w:szCs w:val="24"/>
        </w:rPr>
        <w:t>inkybes atitinkamos Savivaldybės administracijos seniūnija informuoja Dailės kūrinio savininką, nurodomas terminas, per kurį Dailės kūrinys turi būti įteisintas, nukeltas, perkeltas, arba sunaikintas. Per nustatytą terminą neįteisinus, nenukėlus, neperkėlu</w:t>
      </w:r>
      <w:r>
        <w:rPr>
          <w:rFonts w:eastAsia="Calibri"/>
          <w:szCs w:val="24"/>
        </w:rPr>
        <w:t xml:space="preserve">s ar nesunaikinus Dailės kūrinio ar nepavykus nustatyti šeimininko, šiuos veiksmus turi teisę atlikti atitinkama Savivaldybės administracijos seniūnija. </w:t>
      </w:r>
    </w:p>
    <w:p w14:paraId="3600AEEA" w14:textId="6C255957" w:rsidR="00F256A8" w:rsidRDefault="0021371E">
      <w:pPr>
        <w:spacing w:line="360" w:lineRule="auto"/>
        <w:jc w:val="center"/>
        <w:rPr>
          <w:rFonts w:eastAsia="Calibri"/>
          <w:b/>
          <w:szCs w:val="24"/>
        </w:rPr>
      </w:pPr>
    </w:p>
    <w:p w14:paraId="3600AEEB" w14:textId="07C16E1A" w:rsidR="00F256A8" w:rsidRDefault="0021371E">
      <w:pPr>
        <w:spacing w:line="360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VII</w:t>
      </w:r>
      <w:r>
        <w:rPr>
          <w:rFonts w:eastAsia="Calibri"/>
          <w:b/>
          <w:szCs w:val="24"/>
        </w:rPr>
        <w:t xml:space="preserve">. </w:t>
      </w:r>
      <w:r>
        <w:rPr>
          <w:rFonts w:eastAsia="Calibri"/>
          <w:b/>
          <w:szCs w:val="24"/>
        </w:rPr>
        <w:t>BAIGIAMOSIOS NUOSTATOS</w:t>
      </w:r>
    </w:p>
    <w:p w14:paraId="3600AEEC" w14:textId="77777777" w:rsidR="00F256A8" w:rsidRDefault="00F256A8">
      <w:pPr>
        <w:spacing w:line="360" w:lineRule="auto"/>
        <w:jc w:val="center"/>
        <w:rPr>
          <w:rFonts w:eastAsia="Calibri"/>
          <w:b/>
          <w:szCs w:val="24"/>
        </w:rPr>
      </w:pPr>
    </w:p>
    <w:p w14:paraId="3600AEED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32</w:t>
      </w:r>
      <w:r>
        <w:rPr>
          <w:rFonts w:eastAsia="Calibri"/>
          <w:szCs w:val="24"/>
        </w:rPr>
        <w:t xml:space="preserve">. Aprašo nuostatos netaikomos statant antkapinius </w:t>
      </w:r>
      <w:r>
        <w:rPr>
          <w:rFonts w:eastAsia="Calibri"/>
          <w:szCs w:val="24"/>
        </w:rPr>
        <w:t>paminklus.</w:t>
      </w:r>
    </w:p>
    <w:p w14:paraId="3600AEEE" w14:textId="77777777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33</w:t>
      </w:r>
      <w:r>
        <w:rPr>
          <w:rFonts w:eastAsia="Calibri"/>
          <w:szCs w:val="24"/>
        </w:rPr>
        <w:t>. Pažeidę šio Aprašo reikalavimus asmenys atsako Lietuvos Respublikos teisės aktų nustatyta tvarka.</w:t>
      </w:r>
    </w:p>
    <w:p w14:paraId="3600AEEF" w14:textId="08317412" w:rsidR="00F256A8" w:rsidRDefault="0021371E">
      <w:pPr>
        <w:spacing w:line="36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34</w:t>
      </w:r>
      <w:r>
        <w:rPr>
          <w:rFonts w:eastAsia="Calibri"/>
          <w:szCs w:val="24"/>
        </w:rPr>
        <w:t xml:space="preserve">. Aprašas gali būti keičiamas ar pripažįstamas netekusiu galios Savivaldybės direktoriaus įsakymu. </w:t>
      </w:r>
    </w:p>
    <w:p w14:paraId="3600AEF1" w14:textId="1D67FFA0" w:rsidR="00F256A8" w:rsidRDefault="0021371E" w:rsidP="0021371E">
      <w:pPr>
        <w:spacing w:line="360" w:lineRule="auto"/>
        <w:jc w:val="center"/>
        <w:rPr>
          <w:lang w:eastAsia="lt-LT"/>
        </w:rPr>
      </w:pPr>
      <w:r>
        <w:rPr>
          <w:rFonts w:eastAsia="Calibri"/>
          <w:szCs w:val="24"/>
        </w:rPr>
        <w:t>––––––––––––––––––––––––––––––––</w:t>
      </w:r>
    </w:p>
    <w:sectPr w:rsidR="00F256A8" w:rsidSect="0021371E">
      <w:pgSz w:w="11907" w:h="16840" w:code="9"/>
      <w:pgMar w:top="1701" w:right="567" w:bottom="1134" w:left="1701" w:header="709" w:footer="0" w:gutter="0"/>
      <w:pgNumType w:start="1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0AEF6" w14:textId="77777777" w:rsidR="00F256A8" w:rsidRDefault="0021371E">
      <w:pPr>
        <w:rPr>
          <w:rFonts w:ascii="TimesLT" w:hAnsi="TimesLT"/>
          <w:sz w:val="26"/>
          <w:lang w:val="en-US" w:eastAsia="lt-LT"/>
        </w:rPr>
      </w:pPr>
      <w:r>
        <w:rPr>
          <w:rFonts w:ascii="TimesLT" w:hAnsi="TimesLT"/>
          <w:sz w:val="26"/>
          <w:lang w:val="en-US" w:eastAsia="lt-LT"/>
        </w:rPr>
        <w:separator/>
      </w:r>
    </w:p>
  </w:endnote>
  <w:endnote w:type="continuationSeparator" w:id="0">
    <w:p w14:paraId="3600AEF7" w14:textId="77777777" w:rsidR="00F256A8" w:rsidRDefault="0021371E">
      <w:pPr>
        <w:rPr>
          <w:rFonts w:ascii="TimesLT" w:hAnsi="TimesLT"/>
          <w:sz w:val="26"/>
          <w:lang w:val="en-US" w:eastAsia="lt-LT"/>
        </w:rPr>
      </w:pPr>
      <w:r>
        <w:rPr>
          <w:rFonts w:ascii="TimesLT" w:hAnsi="TimesLT"/>
          <w:sz w:val="26"/>
          <w:lang w:val="en-US"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0AEFB" w14:textId="77777777" w:rsidR="00F256A8" w:rsidRDefault="00F256A8">
    <w:pPr>
      <w:tabs>
        <w:tab w:val="center" w:pos="4153"/>
        <w:tab w:val="right" w:pos="8306"/>
      </w:tabs>
      <w:rPr>
        <w:rFonts w:ascii="TimesLT" w:hAnsi="TimesLT"/>
        <w:sz w:val="26"/>
        <w:lang w:val="en-US"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0AEFC" w14:textId="77777777" w:rsidR="00F256A8" w:rsidRDefault="00F256A8">
    <w:pPr>
      <w:tabs>
        <w:tab w:val="center" w:pos="4153"/>
        <w:tab w:val="right" w:pos="8306"/>
      </w:tabs>
      <w:rPr>
        <w:rFonts w:ascii="TimesLT" w:hAnsi="TimesLT"/>
        <w:sz w:val="26"/>
        <w:lang w:val="en-US"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0AEFE" w14:textId="77777777" w:rsidR="00F256A8" w:rsidRDefault="00F256A8">
    <w:pPr>
      <w:rPr>
        <w:sz w:val="20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0AEF4" w14:textId="77777777" w:rsidR="00F256A8" w:rsidRDefault="0021371E">
      <w:pPr>
        <w:rPr>
          <w:rFonts w:ascii="TimesLT" w:hAnsi="TimesLT"/>
          <w:sz w:val="26"/>
          <w:lang w:val="en-US" w:eastAsia="lt-LT"/>
        </w:rPr>
      </w:pPr>
      <w:r>
        <w:rPr>
          <w:rFonts w:ascii="TimesLT" w:hAnsi="TimesLT"/>
          <w:sz w:val="26"/>
          <w:lang w:val="en-US" w:eastAsia="lt-LT"/>
        </w:rPr>
        <w:separator/>
      </w:r>
    </w:p>
  </w:footnote>
  <w:footnote w:type="continuationSeparator" w:id="0">
    <w:p w14:paraId="3600AEF5" w14:textId="77777777" w:rsidR="00F256A8" w:rsidRDefault="0021371E">
      <w:pPr>
        <w:rPr>
          <w:rFonts w:ascii="TimesLT" w:hAnsi="TimesLT"/>
          <w:sz w:val="26"/>
          <w:lang w:val="en-US" w:eastAsia="lt-LT"/>
        </w:rPr>
      </w:pPr>
      <w:r>
        <w:rPr>
          <w:rFonts w:ascii="TimesLT" w:hAnsi="TimesLT"/>
          <w:sz w:val="26"/>
          <w:lang w:val="en-US"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0AEF8" w14:textId="77777777" w:rsidR="00F256A8" w:rsidRDefault="0021371E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  <w:sz w:val="26"/>
        <w:lang w:val="en-US" w:eastAsia="lt-LT"/>
      </w:rPr>
    </w:pPr>
    <w:r>
      <w:rPr>
        <w:rFonts w:ascii="TimesLT" w:hAnsi="TimesLT"/>
        <w:sz w:val="26"/>
        <w:lang w:val="en-US" w:eastAsia="lt-LT"/>
      </w:rPr>
      <w:fldChar w:fldCharType="begin"/>
    </w:r>
    <w:r>
      <w:rPr>
        <w:rFonts w:ascii="TimesLT" w:hAnsi="TimesLT"/>
        <w:sz w:val="26"/>
        <w:lang w:val="en-US" w:eastAsia="lt-LT"/>
      </w:rPr>
      <w:instrText xml:space="preserve">PAGE  </w:instrText>
    </w:r>
    <w:r>
      <w:rPr>
        <w:rFonts w:ascii="TimesLT" w:hAnsi="TimesLT"/>
        <w:sz w:val="26"/>
        <w:lang w:val="en-US" w:eastAsia="lt-LT"/>
      </w:rPr>
      <w:fldChar w:fldCharType="end"/>
    </w:r>
  </w:p>
  <w:p w14:paraId="3600AEF9" w14:textId="77777777" w:rsidR="00F256A8" w:rsidRDefault="00F256A8">
    <w:pPr>
      <w:tabs>
        <w:tab w:val="center" w:pos="4153"/>
        <w:tab w:val="right" w:pos="8306"/>
      </w:tabs>
      <w:rPr>
        <w:rFonts w:ascii="TimesLT" w:hAnsi="TimesLT"/>
        <w:sz w:val="26"/>
        <w:lang w:val="en-US"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777337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14:paraId="48A5B444" w14:textId="0956C38B" w:rsidR="0021371E" w:rsidRDefault="0021371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600AEFA" w14:textId="77777777" w:rsidR="00F256A8" w:rsidRDefault="00F256A8">
    <w:pPr>
      <w:tabs>
        <w:tab w:val="center" w:pos="4153"/>
        <w:tab w:val="right" w:pos="8306"/>
      </w:tabs>
      <w:rPr>
        <w:rFonts w:ascii="TimesLT" w:hAnsi="TimesLT"/>
        <w:sz w:val="26"/>
        <w:lang w:val="en-US"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0AEFD" w14:textId="77777777" w:rsidR="00F256A8" w:rsidRDefault="00F256A8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C2"/>
    <w:rsid w:val="0021371E"/>
    <w:rsid w:val="008261C2"/>
    <w:rsid w:val="00F2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600A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21371E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21371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1371E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21371E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21371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1371E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glossaryDocument" Target="glossary/document.xml"/>
  <Relationship Id="rId18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C4"/>
    <w:rsid w:val="0017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1748C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1748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D7E93796-2C81-496B-9DF9-8AA85CA3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1370</Words>
  <Characters>10825</Characters>
  <Application>Microsoft Office Word</Application>
  <DocSecurity>0</DocSecurity>
  <Lines>90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</vt:lpstr>
    </vt:vector>
  </TitlesOfParts>
  <Company>Kauno rajono savivaldybe</Company>
  <LinksUpToDate>false</LinksUpToDate>
  <CharactersWithSpaces>12171</CharactersWithSpaces>
  <SharedDoc>false</SharedDoc>
  <HyperlinkBase/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2018-01-26T09:13:00Z</dcterms:created>
  <dc:creator>Karolina Ignatčikaitė</dc:creator>
  <lastModifiedBy>PETRAUSKAITĖ Girmantė</lastModifiedBy>
  <lastPrinted>2016-12-06T11:50:00Z</lastPrinted>
  <dcterms:modified xsi:type="dcterms:W3CDTF">2018-01-26T10:49:00Z</dcterms:modified>
  <revision>3</revision>
  <dc:title>KAUNO RAJONO SAVIVALDYBĖS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1b10cf26-f46b-4cc3-b95a-6d15651f9f9b</vt:lpwstr>
  </property>
</Properties>
</file>