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E415" w14:textId="77777777" w:rsidR="00455AFA" w:rsidRPr="002F3828" w:rsidRDefault="00455AFA" w:rsidP="002F3828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212529"/>
          <w:kern w:val="36"/>
          <w:sz w:val="40"/>
          <w:szCs w:val="40"/>
          <w:lang w:eastAsia="lt-LT"/>
        </w:rPr>
      </w:pPr>
      <w:r w:rsidRPr="002F3828">
        <w:rPr>
          <w:rFonts w:ascii="Times New Roman" w:eastAsia="Times New Roman" w:hAnsi="Times New Roman" w:cs="Times New Roman"/>
          <w:b/>
          <w:bCs/>
          <w:caps/>
          <w:color w:val="212529"/>
          <w:kern w:val="36"/>
          <w:sz w:val="40"/>
          <w:szCs w:val="40"/>
          <w:lang w:eastAsia="lt-LT"/>
        </w:rPr>
        <w:t>ATNAUJINTO UGDYMO TURINIO DIEGIMUI RUOŠIS PER 5000 MOKYTOJŲ </w:t>
      </w:r>
    </w:p>
    <w:p w14:paraId="2DEDF32A" w14:textId="77777777" w:rsidR="00455AFA" w:rsidRPr="002F3828" w:rsidRDefault="00455AFA" w:rsidP="00865CC8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</w:pPr>
      <w:r w:rsidRPr="002F382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lt-LT"/>
        </w:rPr>
        <w:t>Nacionalinė švietimo agentūra (NŠA), padėdama mokytojams pasirengti taikyti atnaujintą ugdymo turinį pamokose, organizuoja mokymus daugiau nei 5100 šalies pedagogų. </w:t>
      </w:r>
    </w:p>
    <w:p w14:paraId="1C965D90" w14:textId="77777777" w:rsidR="00455AFA" w:rsidRPr="002F3828" w:rsidRDefault="00455AFA" w:rsidP="00865CC8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</w:pPr>
      <w:r w:rsidRPr="002F3828"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>Nuotoliniai mokymai bus skirti supažindinti atskirų dalykų pedagogus su bendrųjų programų naujienomis bei praktine informacija, kaip įgyvendinti atnaujintą turinį.</w:t>
      </w:r>
    </w:p>
    <w:p w14:paraId="4F9025D8" w14:textId="77777777" w:rsidR="00455AFA" w:rsidRPr="002F3828" w:rsidRDefault="00455AFA" w:rsidP="00865CC8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</w:pPr>
      <w:r w:rsidRPr="002F3828"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>Mokymų dalyviai apžvelgs metodines rekomendacijas, gilinsis kaip efektyviausiai planuoti pamokas ir ugdyti kompetencijas. Bus aptarti ir mokomųjų dalykų, ir mokinių kompetencijų vertinimo ypatumai.</w:t>
      </w:r>
    </w:p>
    <w:p w14:paraId="6808A2B6" w14:textId="5C52D736" w:rsidR="00455AFA" w:rsidRDefault="00455AFA" w:rsidP="00865CC8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</w:pPr>
      <w:r w:rsidRPr="002F3828"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 xml:space="preserve">Pasak NŠA specialistų, nemažas dėmesys bus skiriamas </w:t>
      </w:r>
      <w:proofErr w:type="spellStart"/>
      <w:r w:rsidRPr="002F3828"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>įtraukčiai</w:t>
      </w:r>
      <w:proofErr w:type="spellEnd"/>
      <w:r w:rsidRPr="002F3828"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>, švietimo pagalbai, rekomendacijoms dėl atnaujintų programų pritaikymo specialiųjų ugdymosi poreikių turintiems mokiniams.</w:t>
      </w:r>
    </w:p>
    <w:p w14:paraId="711723D5" w14:textId="395F51FA" w:rsidR="002F3828" w:rsidRDefault="002F3828" w:rsidP="00865CC8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</w:pPr>
      <w:r w:rsidRPr="002F3828"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 xml:space="preserve">Mokymai truks iki </w:t>
      </w:r>
      <w:r w:rsidR="00BF45F6"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>2023 m.</w:t>
      </w:r>
      <w:r w:rsidRPr="002F3828"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 xml:space="preserve"> gegužės mėnesio.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>P</w:t>
      </w:r>
      <w:r w:rsidRPr="002F3828"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>o mokymų planuoja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>ma</w:t>
      </w:r>
      <w:r w:rsidRPr="002F3828"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 xml:space="preserve"> kviesti pedagogus dalintis gerąja patirtimi su kolegomis tiek švietimo centruose, tiek mokyklose. Mokymų medžiaga bus prieinama visiems mokytojams NŠA virtualioje mokymosi aplinkoje „</w:t>
      </w:r>
      <w:proofErr w:type="spellStart"/>
      <w:r w:rsidRPr="002F3828"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>Moodle</w:t>
      </w:r>
      <w:proofErr w:type="spellEnd"/>
      <w:r w:rsidRPr="002F3828"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>“.</w:t>
      </w:r>
    </w:p>
    <w:p w14:paraId="4E350323" w14:textId="77777777" w:rsidR="00865CC8" w:rsidRPr="00865CC8" w:rsidRDefault="00865CC8" w:rsidP="00865CC8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CC8">
        <w:rPr>
          <w:rFonts w:ascii="Times New Roman" w:eastAsia="Times New Roman" w:hAnsi="Times New Roman" w:cs="Times New Roman"/>
          <w:sz w:val="28"/>
          <w:szCs w:val="28"/>
        </w:rPr>
        <w:t xml:space="preserve">Mokymų programoje numatyta: </w:t>
      </w:r>
    </w:p>
    <w:p w14:paraId="62C62BBB" w14:textId="77777777" w:rsidR="00865CC8" w:rsidRPr="00865CC8" w:rsidRDefault="00865CC8" w:rsidP="00865CC8">
      <w:pPr>
        <w:numPr>
          <w:ilvl w:val="1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CC8">
        <w:rPr>
          <w:rFonts w:ascii="Times New Roman" w:eastAsia="Times New Roman" w:hAnsi="Times New Roman" w:cs="Times New Roman"/>
          <w:sz w:val="28"/>
          <w:szCs w:val="28"/>
        </w:rPr>
        <w:t>1 tema. Kas naujo švietime? (Bendra visų dalykų mokytojams, 8 val.)</w:t>
      </w:r>
    </w:p>
    <w:p w14:paraId="678892DA" w14:textId="77777777" w:rsidR="00865CC8" w:rsidRPr="00865CC8" w:rsidRDefault="00865CC8" w:rsidP="00865CC8">
      <w:pPr>
        <w:numPr>
          <w:ilvl w:val="1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CC8">
        <w:rPr>
          <w:rFonts w:ascii="Times New Roman" w:eastAsia="Times New Roman" w:hAnsi="Times New Roman" w:cs="Times New Roman"/>
          <w:sz w:val="28"/>
          <w:szCs w:val="28"/>
        </w:rPr>
        <w:t>2 tema. Mokomojo dalyko programa ir metodinės įgyvendinimo rekomendacijos. (Atskira dalykų mokytojams, 8 val.)</w:t>
      </w:r>
    </w:p>
    <w:p w14:paraId="7D76A0F0" w14:textId="77777777" w:rsidR="00865CC8" w:rsidRPr="00865CC8" w:rsidRDefault="00865CC8" w:rsidP="00865CC8">
      <w:pPr>
        <w:numPr>
          <w:ilvl w:val="1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CC8">
        <w:rPr>
          <w:rFonts w:ascii="Times New Roman" w:eastAsia="Times New Roman" w:hAnsi="Times New Roman" w:cs="Times New Roman"/>
          <w:sz w:val="28"/>
          <w:szCs w:val="28"/>
        </w:rPr>
        <w:t>3 tema. Pamokos planavimas ir organizavimas ugdant kompetencijas. I dalis. (Atskira dalykų mokytojams, 8 val.)</w:t>
      </w:r>
    </w:p>
    <w:p w14:paraId="4B091F08" w14:textId="77777777" w:rsidR="00865CC8" w:rsidRPr="00865CC8" w:rsidRDefault="00865CC8" w:rsidP="00865CC8">
      <w:pPr>
        <w:numPr>
          <w:ilvl w:val="1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CC8">
        <w:rPr>
          <w:rFonts w:ascii="Times New Roman" w:eastAsia="Times New Roman" w:hAnsi="Times New Roman" w:cs="Times New Roman"/>
          <w:sz w:val="28"/>
          <w:szCs w:val="28"/>
        </w:rPr>
        <w:t>4 tema. Pamokos planavimas ir organizavimas ugdant kompetencijas. II dalis. (Atskira dalykų mokytojams, 8 val.)</w:t>
      </w:r>
    </w:p>
    <w:p w14:paraId="37F85BE2" w14:textId="77777777" w:rsidR="00865CC8" w:rsidRPr="00865CC8" w:rsidRDefault="00865CC8" w:rsidP="00865CC8">
      <w:pPr>
        <w:numPr>
          <w:ilvl w:val="1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CC8">
        <w:rPr>
          <w:rFonts w:ascii="Times New Roman" w:eastAsia="Times New Roman" w:hAnsi="Times New Roman" w:cs="Times New Roman"/>
          <w:sz w:val="28"/>
          <w:szCs w:val="28"/>
        </w:rPr>
        <w:t>5 tema. Mokomojo dalyko vertinimo ypatumai. (Atskira dalykų mokytojams, 8 val.)</w:t>
      </w:r>
    </w:p>
    <w:p w14:paraId="4DE9CF1B" w14:textId="77777777" w:rsidR="00865CC8" w:rsidRPr="00865CC8" w:rsidRDefault="00865CC8" w:rsidP="00865CC8">
      <w:pPr>
        <w:numPr>
          <w:ilvl w:val="1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CC8">
        <w:rPr>
          <w:rFonts w:ascii="Times New Roman" w:eastAsia="Times New Roman" w:hAnsi="Times New Roman" w:cs="Times New Roman"/>
          <w:sz w:val="28"/>
          <w:szCs w:val="28"/>
        </w:rPr>
        <w:t xml:space="preserve">6 tema. </w:t>
      </w:r>
      <w:proofErr w:type="spellStart"/>
      <w:r w:rsidRPr="00865CC8">
        <w:rPr>
          <w:rFonts w:ascii="Times New Roman" w:eastAsia="Times New Roman" w:hAnsi="Times New Roman" w:cs="Times New Roman"/>
          <w:sz w:val="28"/>
          <w:szCs w:val="28"/>
        </w:rPr>
        <w:t>Įtraukties</w:t>
      </w:r>
      <w:proofErr w:type="spellEnd"/>
      <w:r w:rsidRPr="00865CC8">
        <w:rPr>
          <w:rFonts w:ascii="Times New Roman" w:eastAsia="Times New Roman" w:hAnsi="Times New Roman" w:cs="Times New Roman"/>
          <w:sz w:val="28"/>
          <w:szCs w:val="28"/>
        </w:rPr>
        <w:t xml:space="preserve"> ir švietimo pagalba. (Bendra visų dalykų mokytojams, 8 val.)</w:t>
      </w:r>
    </w:p>
    <w:p w14:paraId="18D8C24F" w14:textId="77777777" w:rsidR="00865CC8" w:rsidRPr="002F3828" w:rsidRDefault="00865CC8" w:rsidP="002F382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</w:pPr>
    </w:p>
    <w:p w14:paraId="20EA55BF" w14:textId="59E3941C" w:rsidR="00455AFA" w:rsidRPr="00865CC8" w:rsidRDefault="002F3828" w:rsidP="00865CC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 xml:space="preserve">Šiuose mokymuose dalyvauja 142 Kauno rajono </w:t>
      </w:r>
      <w:r w:rsidR="00455AFA" w:rsidRPr="002F3828"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>savivaldyb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 xml:space="preserve">ės </w:t>
      </w:r>
      <w:r w:rsidR="00BF45F6"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 xml:space="preserve">mokyklų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 xml:space="preserve">įvairių mokomųjų dalykų mokytojai. </w:t>
      </w:r>
      <w:r w:rsidR="00455AFA" w:rsidRPr="002F3828">
        <w:rPr>
          <w:rFonts w:ascii="Times New Roman" w:eastAsia="Times New Roman" w:hAnsi="Times New Roman" w:cs="Times New Roman"/>
          <w:color w:val="212529"/>
          <w:sz w:val="28"/>
          <w:szCs w:val="28"/>
          <w:lang w:eastAsia="lt-LT"/>
        </w:rPr>
        <w:t xml:space="preserve"> </w:t>
      </w:r>
    </w:p>
    <w:sectPr w:rsidR="00455AFA" w:rsidRPr="00865CC8" w:rsidSect="00455AFA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6CD4"/>
    <w:multiLevelType w:val="hybridMultilevel"/>
    <w:tmpl w:val="1AF0E05A"/>
    <w:lvl w:ilvl="0" w:tplc="92C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095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7E6D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C7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AE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AE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63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05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21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74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FA"/>
    <w:rsid w:val="002F3828"/>
    <w:rsid w:val="00455AFA"/>
    <w:rsid w:val="00865CC8"/>
    <w:rsid w:val="00B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FFDD"/>
  <w15:chartTrackingRefBased/>
  <w15:docId w15:val="{AC6B28D6-0484-4727-8D51-537E795E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Pakalnienė</dc:creator>
  <cp:keywords/>
  <dc:description/>
  <cp:lastModifiedBy>Sondra Pakalnienė</cp:lastModifiedBy>
  <cp:revision>3</cp:revision>
  <dcterms:created xsi:type="dcterms:W3CDTF">2022-10-27T06:09:00Z</dcterms:created>
  <dcterms:modified xsi:type="dcterms:W3CDTF">2022-11-07T12:26:00Z</dcterms:modified>
</cp:coreProperties>
</file>