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0421D920" w:rsidR="00A20EF3" w:rsidRDefault="00BD46E4" w:rsidP="00FE67F4">
      <w:pPr>
        <w:pStyle w:val="Pavadinimas"/>
        <w:rPr>
          <w:szCs w:val="28"/>
        </w:rPr>
      </w:pPr>
      <w:r>
        <w:rPr>
          <w:szCs w:val="28"/>
        </w:rPr>
        <w:t>7</w:t>
      </w:r>
      <w:r w:rsidR="00A20EF3" w:rsidRPr="008B4F36">
        <w:rPr>
          <w:szCs w:val="28"/>
        </w:rPr>
        <w:t xml:space="preserve"> POSĖDIS</w:t>
      </w:r>
    </w:p>
    <w:p w14:paraId="4E5AFAFF" w14:textId="7B1C4826" w:rsidR="0037743B" w:rsidRDefault="0037743B" w:rsidP="00FE67F4">
      <w:pPr>
        <w:pStyle w:val="Pavadinimas"/>
        <w:rPr>
          <w:szCs w:val="28"/>
        </w:rPr>
      </w:pPr>
    </w:p>
    <w:p w14:paraId="64A93AE1" w14:textId="77777777" w:rsidR="00A51478" w:rsidRPr="00A51478" w:rsidRDefault="00A51478" w:rsidP="00A51478">
      <w:pPr>
        <w:tabs>
          <w:tab w:val="center" w:pos="4153"/>
          <w:tab w:val="right" w:pos="8306"/>
        </w:tabs>
        <w:jc w:val="center"/>
        <w:rPr>
          <w:rFonts w:ascii="Times New Roman" w:hAnsi="Times New Roman"/>
          <w:b/>
          <w:sz w:val="24"/>
          <w:szCs w:val="24"/>
          <w:lang w:val="x-none" w:eastAsia="x-none"/>
        </w:rPr>
      </w:pPr>
    </w:p>
    <w:p w14:paraId="4B44B449" w14:textId="77777777" w:rsidR="00A51478" w:rsidRPr="00A51478" w:rsidRDefault="00A51478" w:rsidP="00A51478">
      <w:pPr>
        <w:tabs>
          <w:tab w:val="center" w:pos="4153"/>
          <w:tab w:val="right" w:pos="8306"/>
        </w:tabs>
        <w:jc w:val="center"/>
        <w:rPr>
          <w:rFonts w:ascii="Times New Roman" w:hAnsi="Times New Roman"/>
          <w:b/>
          <w:sz w:val="24"/>
          <w:szCs w:val="24"/>
          <w:lang w:val="x-none" w:eastAsia="x-none"/>
        </w:rPr>
      </w:pPr>
      <w:r w:rsidRPr="00A51478">
        <w:rPr>
          <w:rFonts w:ascii="Times New Roman" w:hAnsi="Times New Roman"/>
          <w:b/>
          <w:sz w:val="24"/>
          <w:szCs w:val="24"/>
          <w:lang w:val="x-none" w:eastAsia="x-none"/>
        </w:rPr>
        <w:t>SPRENDIMAS</w:t>
      </w:r>
    </w:p>
    <w:p w14:paraId="25C5399A" w14:textId="77777777" w:rsidR="00A51478" w:rsidRPr="00A51478" w:rsidRDefault="00A51478" w:rsidP="00A51478">
      <w:pPr>
        <w:jc w:val="center"/>
        <w:rPr>
          <w:rFonts w:ascii="Times New Roman" w:hAnsi="Times New Roman"/>
          <w:b/>
          <w:sz w:val="24"/>
          <w:szCs w:val="24"/>
        </w:rPr>
      </w:pPr>
      <w:r w:rsidRPr="00A51478">
        <w:rPr>
          <w:rFonts w:ascii="Times New Roman" w:hAnsi="Times New Roman"/>
          <w:b/>
          <w:bCs/>
          <w:sz w:val="24"/>
          <w:szCs w:val="24"/>
        </w:rPr>
        <w:t xml:space="preserve">DĖL </w:t>
      </w:r>
      <w:r w:rsidRPr="00A51478">
        <w:rPr>
          <w:rFonts w:ascii="Times New Roman" w:hAnsi="Times New Roman"/>
          <w:b/>
          <w:sz w:val="24"/>
          <w:szCs w:val="24"/>
        </w:rPr>
        <w:t xml:space="preserve">KAUNO RAJONO SAVIVALDYBĖS TARYBOS </w:t>
      </w:r>
    </w:p>
    <w:p w14:paraId="1A3F7DB3" w14:textId="77777777" w:rsidR="00A51478" w:rsidRPr="00A51478" w:rsidRDefault="00A51478" w:rsidP="00A51478">
      <w:pPr>
        <w:widowControl w:val="0"/>
        <w:shd w:val="clear" w:color="auto" w:fill="FFFFFF"/>
        <w:jc w:val="center"/>
        <w:rPr>
          <w:rFonts w:ascii="Times New Roman" w:hAnsi="Times New Roman"/>
          <w:b/>
          <w:bCs/>
          <w:sz w:val="24"/>
          <w:szCs w:val="24"/>
        </w:rPr>
      </w:pPr>
      <w:r w:rsidRPr="00A51478">
        <w:rPr>
          <w:rFonts w:ascii="Times New Roman" w:hAnsi="Times New Roman"/>
          <w:b/>
          <w:sz w:val="24"/>
          <w:szCs w:val="24"/>
        </w:rPr>
        <w:t>2016 M. RUGSĖJO 29 D. SPRENDIMO NR. TS-309 „</w:t>
      </w:r>
      <w:r w:rsidRPr="00A51478">
        <w:rPr>
          <w:rFonts w:ascii="Times New Roman" w:hAnsi="Times New Roman"/>
          <w:b/>
          <w:bCs/>
          <w:sz w:val="24"/>
          <w:szCs w:val="24"/>
        </w:rPr>
        <w:t xml:space="preserve">DĖL KAUNO </w:t>
      </w:r>
      <w:r w:rsidRPr="00A51478">
        <w:rPr>
          <w:rFonts w:ascii="Times New Roman" w:hAnsi="Times New Roman"/>
          <w:b/>
          <w:sz w:val="24"/>
          <w:szCs w:val="24"/>
        </w:rPr>
        <w:t>RAJONO SAVIVALDYBĖS NEVEIKSNIŲ ASMENŲ BŪKLĖS PERŽIŪRĖJIMO KOMISIJOS SUDARYMO IR JOS NUOSTATŲ PATVIRTINIMO</w:t>
      </w:r>
      <w:r w:rsidRPr="00A51478">
        <w:rPr>
          <w:rFonts w:ascii="Times New Roman" w:hAnsi="Times New Roman"/>
          <w:b/>
          <w:bCs/>
          <w:sz w:val="24"/>
          <w:szCs w:val="24"/>
        </w:rPr>
        <w:t>“ PAKEITIMO</w:t>
      </w:r>
    </w:p>
    <w:p w14:paraId="10C5EAB6" w14:textId="77777777" w:rsidR="00A51478" w:rsidRPr="00A51478" w:rsidRDefault="00A51478" w:rsidP="00A51478">
      <w:pPr>
        <w:jc w:val="center"/>
        <w:rPr>
          <w:rFonts w:ascii="Times New Roman" w:hAnsi="Times New Roman"/>
          <w:sz w:val="24"/>
          <w:szCs w:val="24"/>
        </w:rPr>
      </w:pPr>
    </w:p>
    <w:p w14:paraId="13CA01D1" w14:textId="0682044B" w:rsidR="00A51478" w:rsidRPr="00A51478" w:rsidRDefault="00A51478" w:rsidP="00A51478">
      <w:pPr>
        <w:jc w:val="center"/>
        <w:rPr>
          <w:rFonts w:ascii="Times New Roman" w:hAnsi="Times New Roman"/>
          <w:sz w:val="24"/>
          <w:szCs w:val="24"/>
        </w:rPr>
      </w:pPr>
      <w:r w:rsidRPr="00A51478">
        <w:rPr>
          <w:rFonts w:ascii="Times New Roman" w:hAnsi="Times New Roman"/>
          <w:sz w:val="24"/>
          <w:szCs w:val="24"/>
        </w:rPr>
        <w:t>2022 m. rugpjūčio 25 d. Nr. TS-</w:t>
      </w:r>
      <w:r w:rsidR="00724DB6">
        <w:rPr>
          <w:rFonts w:ascii="Times New Roman" w:hAnsi="Times New Roman"/>
          <w:sz w:val="24"/>
          <w:szCs w:val="24"/>
        </w:rPr>
        <w:t>30</w:t>
      </w:r>
      <w:r w:rsidR="00460EA1">
        <w:rPr>
          <w:rFonts w:ascii="Times New Roman" w:hAnsi="Times New Roman"/>
          <w:sz w:val="24"/>
          <w:szCs w:val="24"/>
        </w:rPr>
        <w:t>1</w:t>
      </w:r>
    </w:p>
    <w:p w14:paraId="47B45D28" w14:textId="77777777" w:rsidR="00A51478" w:rsidRPr="00A51478" w:rsidRDefault="00A51478" w:rsidP="00A51478">
      <w:pPr>
        <w:jc w:val="center"/>
        <w:rPr>
          <w:rFonts w:ascii="Times New Roman" w:hAnsi="Times New Roman"/>
          <w:sz w:val="24"/>
          <w:szCs w:val="24"/>
        </w:rPr>
      </w:pPr>
      <w:r w:rsidRPr="00A51478">
        <w:rPr>
          <w:rFonts w:ascii="Times New Roman" w:hAnsi="Times New Roman"/>
          <w:sz w:val="24"/>
          <w:szCs w:val="24"/>
        </w:rPr>
        <w:t>Kaunas</w:t>
      </w:r>
    </w:p>
    <w:p w14:paraId="6D66A424" w14:textId="77777777" w:rsidR="00A51478" w:rsidRPr="00A51478" w:rsidRDefault="00A51478" w:rsidP="00007291">
      <w:pPr>
        <w:tabs>
          <w:tab w:val="left" w:pos="1260"/>
        </w:tabs>
        <w:spacing w:line="360" w:lineRule="auto"/>
        <w:ind w:firstLine="851"/>
        <w:jc w:val="both"/>
        <w:rPr>
          <w:rFonts w:ascii="Times New Roman" w:hAnsi="Times New Roman"/>
          <w:sz w:val="24"/>
          <w:szCs w:val="24"/>
        </w:rPr>
      </w:pPr>
    </w:p>
    <w:p w14:paraId="15B3E667" w14:textId="77777777" w:rsidR="00A51478" w:rsidRPr="00A51478" w:rsidRDefault="00A51478" w:rsidP="00007291">
      <w:pPr>
        <w:tabs>
          <w:tab w:val="left" w:pos="1260"/>
        </w:tabs>
        <w:spacing w:line="360" w:lineRule="auto"/>
        <w:ind w:firstLine="851"/>
        <w:jc w:val="both"/>
        <w:rPr>
          <w:rFonts w:ascii="Times New Roman" w:hAnsi="Times New Roman"/>
          <w:sz w:val="24"/>
          <w:szCs w:val="24"/>
        </w:rPr>
      </w:pPr>
    </w:p>
    <w:p w14:paraId="319AB17F" w14:textId="77777777" w:rsidR="00A51478" w:rsidRPr="00A51478" w:rsidRDefault="00A51478" w:rsidP="00007291">
      <w:pPr>
        <w:tabs>
          <w:tab w:val="left" w:pos="900"/>
        </w:tabs>
        <w:spacing w:line="360" w:lineRule="auto"/>
        <w:ind w:firstLine="851"/>
        <w:jc w:val="both"/>
        <w:rPr>
          <w:rFonts w:ascii="Times New Roman" w:hAnsi="Times New Roman"/>
          <w:sz w:val="24"/>
          <w:szCs w:val="24"/>
        </w:rPr>
      </w:pPr>
      <w:r w:rsidRPr="00A51478">
        <w:rPr>
          <w:rFonts w:ascii="Times New Roman" w:hAnsi="Times New Roman"/>
          <w:sz w:val="24"/>
          <w:szCs w:val="24"/>
        </w:rPr>
        <w:t>Vadovaudamasi Lietuvos Respublikos vietos savivaldos įstatymo 18 straipsnio 1 dalimi ir atsižvelgdama į Lietuvos Respublikos Vyriausybės 2022 m. birželio 22 d. nutarimą Nr. 655 „Dėl Lietuvos Respublikos Vyriausybės 2015 m. spalio 26 d. nutarimo Nr. 1123 „Dėl neveiksnių asmenų būklės peržiūrėjimo komisijų pavyzdinių nuostatų patvirtinimo“ pakeitimo“, Kauno rajono savivaldybės taryba n u s p r e n d ž i a:</w:t>
      </w:r>
    </w:p>
    <w:p w14:paraId="169811D5" w14:textId="77777777" w:rsidR="00A51478" w:rsidRPr="00A51478" w:rsidRDefault="00A51478" w:rsidP="00007291">
      <w:pPr>
        <w:tabs>
          <w:tab w:val="left" w:pos="851"/>
          <w:tab w:val="center" w:pos="1134"/>
          <w:tab w:val="right" w:pos="8306"/>
        </w:tabs>
        <w:spacing w:line="360" w:lineRule="auto"/>
        <w:ind w:firstLine="851"/>
        <w:jc w:val="both"/>
        <w:rPr>
          <w:rFonts w:ascii="Times New Roman" w:hAnsi="Times New Roman"/>
          <w:bCs/>
          <w:sz w:val="24"/>
          <w:szCs w:val="24"/>
          <w:lang w:eastAsia="x-none"/>
        </w:rPr>
      </w:pPr>
      <w:r w:rsidRPr="00A51478">
        <w:rPr>
          <w:rFonts w:ascii="Times New Roman" w:hAnsi="Times New Roman"/>
          <w:sz w:val="24"/>
          <w:szCs w:val="24"/>
          <w:lang w:val="x-none" w:eastAsia="en-US"/>
        </w:rPr>
        <w:t xml:space="preserve">Pakeisti Kauno rajono savivaldybės </w:t>
      </w:r>
      <w:r w:rsidRPr="00A51478">
        <w:rPr>
          <w:rFonts w:ascii="Times New Roman" w:hAnsi="Times New Roman"/>
          <w:spacing w:val="-4"/>
          <w:sz w:val="24"/>
          <w:szCs w:val="24"/>
          <w:lang w:eastAsia="en-US" w:bidi="he-IL"/>
        </w:rPr>
        <w:t>neveiksnių asmenų būklės peržiūrėjimo</w:t>
      </w:r>
      <w:r w:rsidRPr="00A51478">
        <w:rPr>
          <w:rFonts w:ascii="Times New Roman" w:hAnsi="Times New Roman"/>
          <w:spacing w:val="-4"/>
          <w:sz w:val="24"/>
          <w:szCs w:val="24"/>
          <w:lang w:val="x-none" w:eastAsia="en-US" w:bidi="he-IL"/>
        </w:rPr>
        <w:t xml:space="preserve"> </w:t>
      </w:r>
      <w:r w:rsidRPr="00A51478">
        <w:rPr>
          <w:rFonts w:ascii="Times New Roman" w:hAnsi="Times New Roman"/>
          <w:spacing w:val="-4"/>
          <w:sz w:val="24"/>
          <w:szCs w:val="24"/>
          <w:lang w:eastAsia="en-US" w:bidi="he-IL"/>
        </w:rPr>
        <w:t>komisijos nuostatus</w:t>
      </w:r>
      <w:r w:rsidRPr="00A51478">
        <w:rPr>
          <w:rFonts w:ascii="Times New Roman" w:hAnsi="Times New Roman"/>
          <w:spacing w:val="-4"/>
          <w:sz w:val="24"/>
          <w:szCs w:val="24"/>
          <w:lang w:val="x-none" w:eastAsia="en-US" w:bidi="he-IL"/>
        </w:rPr>
        <w:t>, patvirtint</w:t>
      </w:r>
      <w:r w:rsidRPr="00A51478">
        <w:rPr>
          <w:rFonts w:ascii="Times New Roman" w:hAnsi="Times New Roman"/>
          <w:spacing w:val="-4"/>
          <w:sz w:val="24"/>
          <w:szCs w:val="24"/>
          <w:lang w:eastAsia="en-US" w:bidi="he-IL"/>
        </w:rPr>
        <w:t>us</w:t>
      </w:r>
      <w:r w:rsidRPr="00A51478">
        <w:rPr>
          <w:rFonts w:ascii="Times New Roman" w:hAnsi="Times New Roman"/>
          <w:bCs/>
          <w:sz w:val="24"/>
          <w:szCs w:val="24"/>
          <w:lang w:val="x-none" w:eastAsia="x-none"/>
        </w:rPr>
        <w:t xml:space="preserve"> </w:t>
      </w:r>
      <w:r w:rsidRPr="00A51478">
        <w:rPr>
          <w:rFonts w:ascii="Times New Roman" w:hAnsi="Times New Roman"/>
          <w:sz w:val="24"/>
          <w:szCs w:val="24"/>
          <w:lang w:val="x-none" w:eastAsia="x-none"/>
        </w:rPr>
        <w:t>Kauno rajono savivaldybės tarybos 201</w:t>
      </w:r>
      <w:r w:rsidRPr="00A51478">
        <w:rPr>
          <w:rFonts w:ascii="Times New Roman" w:hAnsi="Times New Roman"/>
          <w:sz w:val="24"/>
          <w:szCs w:val="24"/>
          <w:lang w:val="en-US" w:eastAsia="x-none"/>
        </w:rPr>
        <w:t>6</w:t>
      </w:r>
      <w:r w:rsidRPr="00A51478">
        <w:rPr>
          <w:rFonts w:ascii="Times New Roman" w:hAnsi="Times New Roman"/>
          <w:sz w:val="24"/>
          <w:szCs w:val="24"/>
          <w:lang w:val="x-none" w:eastAsia="x-none"/>
        </w:rPr>
        <w:t xml:space="preserve"> m. rugsėjo </w:t>
      </w:r>
      <w:r w:rsidRPr="00A51478">
        <w:rPr>
          <w:rFonts w:ascii="Times New Roman" w:hAnsi="Times New Roman"/>
          <w:sz w:val="24"/>
          <w:szCs w:val="24"/>
          <w:lang w:val="en-US" w:eastAsia="x-none"/>
        </w:rPr>
        <w:t>29</w:t>
      </w:r>
      <w:r w:rsidRPr="00A51478">
        <w:rPr>
          <w:rFonts w:ascii="Times New Roman" w:hAnsi="Times New Roman"/>
          <w:sz w:val="24"/>
          <w:szCs w:val="24"/>
          <w:lang w:val="x-none" w:eastAsia="x-none"/>
        </w:rPr>
        <w:t xml:space="preserve"> d. sprendim</w:t>
      </w:r>
      <w:r w:rsidRPr="00A51478">
        <w:rPr>
          <w:rFonts w:ascii="Times New Roman" w:hAnsi="Times New Roman"/>
          <w:sz w:val="24"/>
          <w:szCs w:val="24"/>
          <w:lang w:eastAsia="x-none"/>
        </w:rPr>
        <w:t>o</w:t>
      </w:r>
      <w:r w:rsidRPr="00A51478">
        <w:rPr>
          <w:rFonts w:ascii="Times New Roman" w:hAnsi="Times New Roman"/>
          <w:sz w:val="24"/>
          <w:szCs w:val="24"/>
          <w:lang w:val="x-none" w:eastAsia="x-none"/>
        </w:rPr>
        <w:br/>
        <w:t>Nr. TS-</w:t>
      </w:r>
      <w:r w:rsidRPr="00A51478">
        <w:rPr>
          <w:rFonts w:ascii="Times New Roman" w:hAnsi="Times New Roman"/>
          <w:sz w:val="24"/>
          <w:szCs w:val="24"/>
          <w:lang w:val="en-US" w:eastAsia="x-none"/>
        </w:rPr>
        <w:t>309</w:t>
      </w:r>
      <w:r w:rsidRPr="00A51478">
        <w:rPr>
          <w:rFonts w:ascii="Times New Roman" w:hAnsi="Times New Roman"/>
          <w:sz w:val="24"/>
          <w:szCs w:val="24"/>
          <w:lang w:val="x-none" w:eastAsia="x-none"/>
        </w:rPr>
        <w:t xml:space="preserve"> „</w:t>
      </w:r>
      <w:r w:rsidRPr="00A51478">
        <w:rPr>
          <w:rFonts w:ascii="Times New Roman" w:hAnsi="Times New Roman"/>
          <w:bCs/>
          <w:sz w:val="24"/>
          <w:szCs w:val="24"/>
          <w:lang w:val="x-none" w:eastAsia="x-none"/>
        </w:rPr>
        <w:t xml:space="preserve">Dėl Kauno rajono savivaldybės </w:t>
      </w:r>
      <w:r w:rsidRPr="00A51478">
        <w:rPr>
          <w:rFonts w:ascii="Times New Roman" w:eastAsia="Calibri" w:hAnsi="Times New Roman"/>
          <w:sz w:val="24"/>
          <w:szCs w:val="24"/>
          <w:lang w:val="x-none" w:eastAsia="en-US"/>
        </w:rPr>
        <w:t xml:space="preserve">neveiksnių asmenų būklės peržiūrėjimo komisijos sudarymo </w:t>
      </w:r>
      <w:r w:rsidRPr="00A51478">
        <w:rPr>
          <w:rFonts w:ascii="Times New Roman" w:hAnsi="Times New Roman"/>
          <w:sz w:val="24"/>
          <w:szCs w:val="24"/>
          <w:lang w:val="x-none" w:eastAsia="x-none"/>
        </w:rPr>
        <w:t>ir jos nuostatų patvirtinimo</w:t>
      </w:r>
      <w:r w:rsidRPr="00A51478">
        <w:rPr>
          <w:rFonts w:ascii="Times New Roman" w:hAnsi="Times New Roman"/>
          <w:bCs/>
          <w:sz w:val="24"/>
          <w:szCs w:val="24"/>
          <w:lang w:val="x-none" w:eastAsia="x-none"/>
        </w:rPr>
        <w:t>“</w:t>
      </w:r>
      <w:r w:rsidRPr="00A51478">
        <w:rPr>
          <w:rFonts w:ascii="Times New Roman" w:hAnsi="Times New Roman"/>
          <w:bCs/>
          <w:sz w:val="24"/>
          <w:szCs w:val="24"/>
          <w:lang w:eastAsia="x-none"/>
        </w:rPr>
        <w:t xml:space="preserve"> 3 punktu:</w:t>
      </w:r>
    </w:p>
    <w:p w14:paraId="62F0D0CC" w14:textId="77777777" w:rsidR="00A51478" w:rsidRPr="00A51478" w:rsidRDefault="00A51478" w:rsidP="00007291">
      <w:pPr>
        <w:numPr>
          <w:ilvl w:val="0"/>
          <w:numId w:val="14"/>
        </w:numPr>
        <w:tabs>
          <w:tab w:val="left" w:pos="851"/>
          <w:tab w:val="center" w:pos="1134"/>
          <w:tab w:val="right" w:pos="8306"/>
        </w:tabs>
        <w:spacing w:line="360" w:lineRule="auto"/>
        <w:ind w:left="0" w:firstLine="851"/>
        <w:jc w:val="both"/>
        <w:rPr>
          <w:rFonts w:ascii="Times New Roman" w:hAnsi="Times New Roman"/>
          <w:sz w:val="24"/>
          <w:szCs w:val="24"/>
          <w:lang w:val="x-none" w:eastAsia="x-none"/>
        </w:rPr>
      </w:pPr>
      <w:r w:rsidRPr="00A51478">
        <w:rPr>
          <w:rFonts w:ascii="Times New Roman" w:hAnsi="Times New Roman"/>
          <w:bCs/>
          <w:sz w:val="24"/>
          <w:szCs w:val="24"/>
          <w:lang w:eastAsia="x-none"/>
        </w:rPr>
        <w:t>Pakeisti</w:t>
      </w:r>
      <w:r w:rsidRPr="00A51478">
        <w:rPr>
          <w:rFonts w:ascii="Times New Roman" w:hAnsi="Times New Roman"/>
          <w:bCs/>
          <w:sz w:val="24"/>
          <w:szCs w:val="24"/>
          <w:lang w:val="x-none" w:eastAsia="x-none"/>
        </w:rPr>
        <w:t xml:space="preserve"> </w:t>
      </w:r>
      <w:r w:rsidRPr="00A51478">
        <w:rPr>
          <w:rFonts w:ascii="Times New Roman" w:hAnsi="Times New Roman"/>
          <w:bCs/>
          <w:sz w:val="24"/>
          <w:szCs w:val="24"/>
          <w:lang w:eastAsia="x-none"/>
        </w:rPr>
        <w:t>4.1 papunktį ir išdėstyti jį taip:</w:t>
      </w:r>
    </w:p>
    <w:p w14:paraId="4B8719B2" w14:textId="77777777" w:rsidR="00A51478" w:rsidRPr="00A51478" w:rsidRDefault="00A51478" w:rsidP="00007291">
      <w:pPr>
        <w:tabs>
          <w:tab w:val="left" w:pos="851"/>
          <w:tab w:val="center" w:pos="1134"/>
          <w:tab w:val="right" w:pos="8306"/>
        </w:tabs>
        <w:spacing w:line="360" w:lineRule="auto"/>
        <w:ind w:firstLine="851"/>
        <w:jc w:val="both"/>
        <w:rPr>
          <w:rFonts w:ascii="Times New Roman" w:hAnsi="Times New Roman"/>
          <w:sz w:val="24"/>
          <w:szCs w:val="24"/>
          <w:lang w:eastAsia="x-none"/>
        </w:rPr>
      </w:pPr>
      <w:r w:rsidRPr="00A51478">
        <w:rPr>
          <w:rFonts w:ascii="Times New Roman" w:hAnsi="Times New Roman"/>
          <w:bCs/>
          <w:sz w:val="24"/>
          <w:szCs w:val="24"/>
          <w:lang w:eastAsia="x-none"/>
        </w:rPr>
        <w:t xml:space="preserve">„4.1. </w:t>
      </w:r>
      <w:r w:rsidRPr="00A51478">
        <w:rPr>
          <w:rFonts w:ascii="Times New Roman" w:hAnsi="Times New Roman"/>
          <w:color w:val="000000"/>
          <w:sz w:val="24"/>
          <w:szCs w:val="24"/>
          <w:lang w:val="x-none"/>
        </w:rPr>
        <w:t xml:space="preserve">savo iniciatyva peržiūrėti neveiksnaus asmens būklę, jeigu per vienus metus nuo teismo sprendimo pripažinti asmenį neveiksniu tam tikroje srityje </w:t>
      </w:r>
      <w:r w:rsidRPr="00A51478">
        <w:rPr>
          <w:rFonts w:ascii="Times New Roman" w:hAnsi="Times New Roman"/>
          <w:sz w:val="24"/>
          <w:szCs w:val="24"/>
          <w:lang w:val="x-none" w:eastAsia="x-none"/>
        </w:rPr>
        <w:t>ar palikti galioti peržiūrėtą tokį teismo sprendimą</w:t>
      </w:r>
      <w:r w:rsidRPr="00A51478">
        <w:rPr>
          <w:rFonts w:ascii="Times New Roman" w:hAnsi="Times New Roman"/>
          <w:color w:val="000000"/>
          <w:sz w:val="24"/>
          <w:szCs w:val="24"/>
          <w:lang w:val="x-none"/>
        </w:rPr>
        <w:t xml:space="preserve"> įsiteisėjimo dienos</w:t>
      </w:r>
      <w:r w:rsidRPr="00A51478">
        <w:rPr>
          <w:rFonts w:ascii="Times New Roman" w:hAnsi="Times New Roman"/>
          <w:sz w:val="24"/>
          <w:szCs w:val="24"/>
          <w:lang w:val="x-none" w:eastAsia="x-none"/>
        </w:rPr>
        <w:t xml:space="preserve"> arba per vienus metus nuo Nuostatų 1</w:t>
      </w:r>
      <w:r w:rsidRPr="00A51478">
        <w:rPr>
          <w:rFonts w:ascii="Times New Roman" w:hAnsi="Times New Roman"/>
          <w:sz w:val="24"/>
          <w:szCs w:val="24"/>
          <w:lang w:eastAsia="x-none"/>
        </w:rPr>
        <w:t>8</w:t>
      </w:r>
      <w:r w:rsidRPr="00A51478">
        <w:rPr>
          <w:rFonts w:ascii="Times New Roman" w:hAnsi="Times New Roman"/>
          <w:sz w:val="24"/>
          <w:szCs w:val="24"/>
          <w:lang w:val="x-none" w:eastAsia="x-none"/>
        </w:rPr>
        <w:t>.2 papunktyje nurodyto Komisijos sprendimo priėmimo dienos</w:t>
      </w:r>
      <w:r w:rsidRPr="00A51478">
        <w:rPr>
          <w:rFonts w:ascii="Times New Roman" w:hAnsi="Times New Roman"/>
          <w:color w:val="000000"/>
          <w:sz w:val="24"/>
          <w:szCs w:val="24"/>
          <w:lang w:val="x-none"/>
        </w:rPr>
        <w:t xml:space="preserve"> Lietuvos Respublikos civilinio kodekso </w:t>
      </w:r>
      <w:r w:rsidRPr="00A51478">
        <w:rPr>
          <w:rFonts w:ascii="Times New Roman" w:hAnsi="Times New Roman"/>
          <w:color w:val="000000"/>
          <w:sz w:val="24"/>
          <w:szCs w:val="24"/>
          <w:lang w:val="x-none"/>
        </w:rPr>
        <w:br/>
        <w:t>2.10 straipsnio 4 dalyje nurodyti asmenys arba neveiksniu tam tikroje srityje pripažintas asmuo nesikreipia dėl teismo priimto sprendimo pripažinti asmenį neveiksniu tam tikroje srityje panaikinimo;</w:t>
      </w:r>
      <w:r w:rsidRPr="00A51478">
        <w:rPr>
          <w:rFonts w:ascii="Times New Roman" w:hAnsi="Times New Roman"/>
          <w:color w:val="000000"/>
          <w:sz w:val="24"/>
          <w:szCs w:val="24"/>
        </w:rPr>
        <w:t>“</w:t>
      </w:r>
    </w:p>
    <w:p w14:paraId="18F1979C" w14:textId="77777777" w:rsidR="00A51478" w:rsidRPr="00A51478" w:rsidRDefault="00A51478" w:rsidP="00007291">
      <w:pPr>
        <w:numPr>
          <w:ilvl w:val="0"/>
          <w:numId w:val="14"/>
        </w:numPr>
        <w:tabs>
          <w:tab w:val="left" w:pos="851"/>
          <w:tab w:val="center" w:pos="1134"/>
          <w:tab w:val="right" w:pos="8306"/>
        </w:tabs>
        <w:spacing w:line="360" w:lineRule="auto"/>
        <w:ind w:left="0" w:firstLine="851"/>
        <w:jc w:val="both"/>
        <w:rPr>
          <w:rFonts w:ascii="Times New Roman" w:hAnsi="Times New Roman"/>
          <w:sz w:val="24"/>
          <w:szCs w:val="24"/>
          <w:lang w:eastAsia="x-none"/>
        </w:rPr>
      </w:pPr>
      <w:r w:rsidRPr="00A51478">
        <w:rPr>
          <w:rFonts w:ascii="Times New Roman" w:hAnsi="Times New Roman"/>
          <w:sz w:val="24"/>
          <w:szCs w:val="24"/>
          <w:lang w:eastAsia="x-none"/>
        </w:rPr>
        <w:t>Pakeisti 13 punktą ir išdėstyti jį taip:</w:t>
      </w:r>
    </w:p>
    <w:p w14:paraId="0751FC44" w14:textId="77777777" w:rsidR="00A51478" w:rsidRPr="00A51478" w:rsidRDefault="00A51478" w:rsidP="00007291">
      <w:pPr>
        <w:tabs>
          <w:tab w:val="left" w:pos="851"/>
          <w:tab w:val="center" w:pos="1134"/>
          <w:tab w:val="left" w:pos="6237"/>
        </w:tabs>
        <w:spacing w:line="360" w:lineRule="auto"/>
        <w:ind w:firstLine="851"/>
        <w:jc w:val="both"/>
        <w:rPr>
          <w:rFonts w:ascii="Times New Roman" w:hAnsi="Times New Roman"/>
          <w:color w:val="000000"/>
          <w:sz w:val="24"/>
          <w:szCs w:val="24"/>
        </w:rPr>
      </w:pPr>
      <w:r w:rsidRPr="00A51478">
        <w:rPr>
          <w:rFonts w:ascii="Times New Roman" w:hAnsi="Times New Roman"/>
          <w:sz w:val="24"/>
          <w:szCs w:val="24"/>
        </w:rPr>
        <w:t xml:space="preserve">„13. </w:t>
      </w:r>
      <w:r w:rsidRPr="00A51478">
        <w:rPr>
          <w:rFonts w:ascii="Times New Roman" w:hAnsi="Times New Roman"/>
          <w:color w:val="000000"/>
          <w:sz w:val="24"/>
          <w:szCs w:val="24"/>
        </w:rPr>
        <w:t xml:space="preserve">Jeigu per vienus metus nuo teismo sprendimo pripažinti asmenį neveiksniu tam tikroje srityje </w:t>
      </w:r>
      <w:r w:rsidRPr="00A51478">
        <w:rPr>
          <w:rFonts w:ascii="Times New Roman" w:hAnsi="Times New Roman"/>
          <w:sz w:val="24"/>
          <w:szCs w:val="24"/>
        </w:rPr>
        <w:t>ar palikti galioti peržiūrėtą tokį teismo sprendimą</w:t>
      </w:r>
      <w:r w:rsidRPr="00A51478">
        <w:rPr>
          <w:rFonts w:ascii="Times New Roman" w:hAnsi="Times New Roman"/>
          <w:color w:val="000000"/>
          <w:sz w:val="24"/>
          <w:szCs w:val="24"/>
        </w:rPr>
        <w:t xml:space="preserve"> įsiteisėjimo dienos </w:t>
      </w:r>
      <w:r w:rsidRPr="00A51478">
        <w:rPr>
          <w:rFonts w:ascii="Times New Roman" w:hAnsi="Times New Roman"/>
          <w:sz w:val="24"/>
          <w:szCs w:val="24"/>
        </w:rPr>
        <w:t xml:space="preserve">arba per vienus metus nuo Nuostatų 18.2 papunktyje nurodyto Komisijos sprendimo priėmimo dienos </w:t>
      </w:r>
      <w:r w:rsidRPr="00A51478">
        <w:rPr>
          <w:rFonts w:ascii="Times New Roman" w:hAnsi="Times New Roman"/>
          <w:color w:val="000000"/>
          <w:sz w:val="24"/>
          <w:szCs w:val="24"/>
        </w:rPr>
        <w:lastRenderedPageBreak/>
        <w:t>Lietuvos Respublikos civilinio kodekso 2.10 straipsnio 4 dalyje nurodyti asmenys arba neveiksniu tam tikroje srityje pripažintas asmuo nesikreipia dėl teismo priimto sprendimo pripažinti asmenį neveiksniu tam tikroje srityje panaikinimo, tai yra Komisijai Lietuvos Respublikos civilinio proceso kodekso 469 straipsnio 1 dalyje nustatyta tvarka teismas nepraneša apie pareiškimo priėmimą, Komisija inicijuoja asmens, teismo sprendimu pripažinto neveiksniu tam tikroje srityje, būklės peržiūrėjimą. Komisija pirmiausiai inicijuoja būklės peržiūrėjimą tų asmenų, dėl kurių teismo sprendimai pripažinti asmenį neveiksniu tam tikroje srityje įsiteisėję anksčiausiai.“</w:t>
      </w:r>
    </w:p>
    <w:p w14:paraId="6F475FD8" w14:textId="77777777" w:rsidR="00A51478" w:rsidRPr="00A51478" w:rsidRDefault="00A51478" w:rsidP="00007291">
      <w:pPr>
        <w:numPr>
          <w:ilvl w:val="0"/>
          <w:numId w:val="14"/>
        </w:numPr>
        <w:tabs>
          <w:tab w:val="left" w:pos="851"/>
          <w:tab w:val="center" w:pos="1134"/>
          <w:tab w:val="right" w:pos="8306"/>
        </w:tabs>
        <w:spacing w:line="360" w:lineRule="auto"/>
        <w:ind w:left="0" w:firstLine="851"/>
        <w:jc w:val="both"/>
        <w:rPr>
          <w:rFonts w:ascii="Times New Roman" w:hAnsi="Times New Roman"/>
          <w:sz w:val="24"/>
          <w:szCs w:val="24"/>
          <w:lang w:eastAsia="x-none"/>
        </w:rPr>
      </w:pPr>
      <w:r w:rsidRPr="00A51478">
        <w:rPr>
          <w:rFonts w:ascii="Times New Roman" w:hAnsi="Times New Roman"/>
          <w:sz w:val="24"/>
          <w:szCs w:val="24"/>
          <w:lang w:eastAsia="x-none"/>
        </w:rPr>
        <w:t>Pakeisti 14 punktą ir išdėstyti jį taip:</w:t>
      </w:r>
    </w:p>
    <w:p w14:paraId="2034C294" w14:textId="77777777" w:rsidR="00A51478" w:rsidRPr="00A51478" w:rsidRDefault="00A51478" w:rsidP="00007291">
      <w:pPr>
        <w:tabs>
          <w:tab w:val="left" w:pos="851"/>
          <w:tab w:val="center" w:pos="1134"/>
          <w:tab w:val="left" w:pos="6237"/>
        </w:tabs>
        <w:spacing w:line="360" w:lineRule="auto"/>
        <w:ind w:firstLine="851"/>
        <w:jc w:val="both"/>
        <w:rPr>
          <w:rFonts w:ascii="Times New Roman" w:hAnsi="Times New Roman"/>
          <w:sz w:val="24"/>
          <w:szCs w:val="24"/>
        </w:rPr>
      </w:pPr>
      <w:r w:rsidRPr="00A51478">
        <w:rPr>
          <w:rFonts w:ascii="Times New Roman" w:hAnsi="Times New Roman"/>
          <w:sz w:val="24"/>
          <w:szCs w:val="24"/>
        </w:rPr>
        <w:t>„14. Esant Nuostatų 13 punkte nurodytoms aplinkybėms, Komisijos pirmininkas:</w:t>
      </w:r>
    </w:p>
    <w:p w14:paraId="23196AD4" w14:textId="6E4A140A" w:rsidR="00A51478" w:rsidRPr="00A51478" w:rsidRDefault="00A51478" w:rsidP="00007291">
      <w:pPr>
        <w:tabs>
          <w:tab w:val="left" w:pos="851"/>
          <w:tab w:val="center" w:pos="1134"/>
          <w:tab w:val="left" w:pos="6237"/>
        </w:tabs>
        <w:spacing w:line="360" w:lineRule="auto"/>
        <w:ind w:firstLine="851"/>
        <w:jc w:val="both"/>
        <w:rPr>
          <w:rFonts w:ascii="Times New Roman" w:hAnsi="Times New Roman"/>
          <w:sz w:val="24"/>
          <w:szCs w:val="24"/>
        </w:rPr>
      </w:pPr>
      <w:r w:rsidRPr="00A51478">
        <w:rPr>
          <w:rFonts w:ascii="Times New Roman" w:hAnsi="Times New Roman"/>
          <w:sz w:val="24"/>
          <w:szCs w:val="24"/>
        </w:rPr>
        <w:t xml:space="preserve">14.1. </w:t>
      </w:r>
      <w:r w:rsidRPr="00A51478">
        <w:rPr>
          <w:rFonts w:ascii="Times New Roman" w:eastAsia="Calibri" w:hAnsi="Times New Roman"/>
          <w:sz w:val="24"/>
          <w:szCs w:val="24"/>
          <w:lang w:eastAsia="ar-SA" w:bidi="lo-LA"/>
        </w:rPr>
        <w:t xml:space="preserve">kreipiasi į SBĮ Kauno rajono socialinių paslaugų centrą, kuriam </w:t>
      </w:r>
      <w:r w:rsidR="00AA5007">
        <w:rPr>
          <w:rFonts w:ascii="Times New Roman" w:eastAsia="Calibri" w:hAnsi="Times New Roman"/>
          <w:sz w:val="24"/>
          <w:szCs w:val="24"/>
          <w:lang w:eastAsia="ar-SA" w:bidi="lo-LA"/>
        </w:rPr>
        <w:t>S</w:t>
      </w:r>
      <w:r w:rsidRPr="00A51478">
        <w:rPr>
          <w:rFonts w:ascii="Times New Roman" w:eastAsia="Calibri" w:hAnsi="Times New Roman"/>
          <w:sz w:val="24"/>
          <w:szCs w:val="24"/>
          <w:lang w:eastAsia="ar-SA" w:bidi="lo-LA"/>
        </w:rPr>
        <w:t xml:space="preserve">avivaldybės sprendimu </w:t>
      </w:r>
      <w:r w:rsidRPr="00A51478">
        <w:rPr>
          <w:rFonts w:ascii="Times New Roman" w:hAnsi="Times New Roman"/>
          <w:sz w:val="24"/>
          <w:szCs w:val="24"/>
        </w:rPr>
        <w:t>pavesta įvertinti asmens gebėjimą pasirūpinti savimi ir priimti kasdienius sprendimus savarankiškai ar naudojantis pagalba konkrečioje srityje, prašydamas pateikti informaciją apie šio asmens:</w:t>
      </w:r>
    </w:p>
    <w:p w14:paraId="2124104C" w14:textId="77777777" w:rsidR="00A51478" w:rsidRPr="00A51478" w:rsidRDefault="00A51478" w:rsidP="00007291">
      <w:pPr>
        <w:tabs>
          <w:tab w:val="left" w:pos="851"/>
          <w:tab w:val="center" w:pos="1134"/>
          <w:tab w:val="left" w:pos="6237"/>
        </w:tabs>
        <w:spacing w:line="360" w:lineRule="auto"/>
        <w:ind w:firstLine="851"/>
        <w:jc w:val="both"/>
        <w:rPr>
          <w:rFonts w:ascii="Times New Roman" w:hAnsi="Times New Roman"/>
          <w:sz w:val="24"/>
          <w:szCs w:val="24"/>
        </w:rPr>
      </w:pPr>
      <w:r w:rsidRPr="00A51478">
        <w:rPr>
          <w:rFonts w:ascii="Times New Roman" w:hAnsi="Times New Roman"/>
          <w:sz w:val="24"/>
          <w:szCs w:val="24"/>
        </w:rPr>
        <w:t>14.1.1. kasdienio funkcionavimo pakitimus, įvykusius per vienus metus nuo teismo sprendimo pripažinti asmenį neveiksniu tam tikroje srityje ar palikti galioti peržiūrėtą tokį teismo sprendimą įsiteisėjimo dienos arba per vienus metus nuo Nuostatų 18.2 papunktyje nurodyto Komisijos sprendimo priėmimo dienos;</w:t>
      </w:r>
    </w:p>
    <w:p w14:paraId="7F91FFCF" w14:textId="77777777" w:rsidR="00A51478" w:rsidRPr="00A51478" w:rsidRDefault="00A51478" w:rsidP="00007291">
      <w:pPr>
        <w:tabs>
          <w:tab w:val="left" w:pos="851"/>
          <w:tab w:val="center" w:pos="1134"/>
          <w:tab w:val="left" w:pos="6237"/>
        </w:tabs>
        <w:spacing w:line="360" w:lineRule="auto"/>
        <w:ind w:firstLine="851"/>
        <w:jc w:val="both"/>
        <w:rPr>
          <w:rFonts w:ascii="Times New Roman" w:hAnsi="Times New Roman"/>
          <w:sz w:val="24"/>
          <w:szCs w:val="24"/>
        </w:rPr>
      </w:pPr>
      <w:r w:rsidRPr="00A51478">
        <w:rPr>
          <w:rFonts w:ascii="Times New Roman" w:hAnsi="Times New Roman"/>
          <w:sz w:val="24"/>
          <w:szCs w:val="24"/>
        </w:rPr>
        <w:t>14.1.2. gebėjimą savarankiškai ar naudojantis pagalba priimti kasdienius sprendimus konkrečiose srityse;</w:t>
      </w:r>
    </w:p>
    <w:p w14:paraId="1F0F9DFD" w14:textId="77777777" w:rsidR="00A51478" w:rsidRPr="00A51478" w:rsidRDefault="00A51478" w:rsidP="00007291">
      <w:pPr>
        <w:tabs>
          <w:tab w:val="left" w:pos="851"/>
          <w:tab w:val="center" w:pos="1134"/>
          <w:tab w:val="left" w:pos="6237"/>
        </w:tabs>
        <w:spacing w:line="360" w:lineRule="auto"/>
        <w:ind w:firstLine="851"/>
        <w:jc w:val="both"/>
        <w:rPr>
          <w:rFonts w:ascii="Times New Roman" w:hAnsi="Times New Roman"/>
          <w:sz w:val="24"/>
          <w:szCs w:val="24"/>
        </w:rPr>
      </w:pPr>
      <w:r w:rsidRPr="00A51478">
        <w:rPr>
          <w:rFonts w:ascii="Times New Roman" w:hAnsi="Times New Roman"/>
          <w:sz w:val="24"/>
          <w:szCs w:val="24"/>
        </w:rPr>
        <w:t>14.2. jei vadovaujantis Nuostatų 14.1 papunkčiu pateiktoje informacijoje nurodyta apie asmens, teismo sprendimu pripažinto neveiksniu tam tikroje srityje, kasdienio funkcionavimo ir (ar) gebėjimo savarankiškai ar naudojantis pagalba priimti kasdienius sprendimus konkrečiose srityse pagerėjimą arba apie šį pagerėjimą raštu informuoja asmens, teismo sprendimu pripažinto neveiksniu tam tikroje srityje, artimieji ar kartu gyvenantys asmenys, kreipiasi į asmens sveikatos priežiūros įstaigą, teikiančią pirmines ambulatorines asmens sveikatos priežiūros paslaugas, ir (ar) psichikos sveikatos centrą, prie kurių prisirašęs asmuo, teismo sprendimu pripažintas neveiksniu tam tikroje srityje, prašydamas pateikti Sveikatos apsaugos ministro nustatytos formos asmens sveikatos būklės aprašymą (medicinos dokumentų išrašą), kuriame turi būti nurodyti ir asmens, teismo sprendimu pripažinto neveiksniu tam tikroje srityje, sveikatos būklės pokyčiai per Nuostatų 14.1.1 papunktyje nurodytą laikotarpį.“</w:t>
      </w:r>
    </w:p>
    <w:p w14:paraId="352CBB11" w14:textId="77777777" w:rsidR="00A51478" w:rsidRPr="00A51478" w:rsidRDefault="00A51478" w:rsidP="00007291">
      <w:pPr>
        <w:numPr>
          <w:ilvl w:val="0"/>
          <w:numId w:val="14"/>
        </w:numPr>
        <w:tabs>
          <w:tab w:val="left" w:pos="851"/>
          <w:tab w:val="center" w:pos="1134"/>
          <w:tab w:val="right" w:pos="1276"/>
        </w:tabs>
        <w:spacing w:line="360" w:lineRule="auto"/>
        <w:ind w:left="0" w:firstLine="851"/>
        <w:jc w:val="both"/>
        <w:rPr>
          <w:rFonts w:ascii="Times New Roman" w:hAnsi="Times New Roman"/>
          <w:sz w:val="24"/>
          <w:szCs w:val="24"/>
          <w:lang w:eastAsia="x-none"/>
        </w:rPr>
      </w:pPr>
      <w:r w:rsidRPr="00A51478">
        <w:rPr>
          <w:rFonts w:ascii="Times New Roman" w:hAnsi="Times New Roman"/>
          <w:sz w:val="24"/>
          <w:szCs w:val="24"/>
          <w:lang w:eastAsia="x-none"/>
        </w:rPr>
        <w:t>Pakeisti 17 punktą ir išdėstyti jį taip:</w:t>
      </w:r>
    </w:p>
    <w:p w14:paraId="101151F2" w14:textId="77777777" w:rsidR="00A51478" w:rsidRPr="00A51478" w:rsidRDefault="00A51478" w:rsidP="00007291">
      <w:pPr>
        <w:tabs>
          <w:tab w:val="left" w:pos="851"/>
          <w:tab w:val="center" w:pos="1134"/>
          <w:tab w:val="left" w:pos="6237"/>
        </w:tabs>
        <w:spacing w:line="360" w:lineRule="auto"/>
        <w:ind w:firstLine="851"/>
        <w:jc w:val="both"/>
        <w:rPr>
          <w:rFonts w:ascii="Times New Roman" w:hAnsi="Times New Roman"/>
          <w:sz w:val="24"/>
          <w:szCs w:val="24"/>
        </w:rPr>
      </w:pPr>
      <w:r w:rsidRPr="00A51478">
        <w:rPr>
          <w:rFonts w:ascii="Times New Roman" w:hAnsi="Times New Roman"/>
          <w:sz w:val="24"/>
          <w:szCs w:val="24"/>
        </w:rPr>
        <w:t xml:space="preserve">„17. Sprendimas Komisijos posėdyje priimamas Komisijai vertinant asmens, teismo sprendimu pripažinto neveiksniu tam tikroje srityje, būklės pakitimus per vienus metus nuo </w:t>
      </w:r>
      <w:r w:rsidRPr="00A51478">
        <w:rPr>
          <w:rFonts w:ascii="Times New Roman" w:hAnsi="Times New Roman"/>
          <w:sz w:val="24"/>
          <w:szCs w:val="24"/>
        </w:rPr>
        <w:lastRenderedPageBreak/>
        <w:t xml:space="preserve">teismo sprendimo </w:t>
      </w:r>
      <w:r w:rsidRPr="00A51478">
        <w:rPr>
          <w:rFonts w:ascii="Times New Roman" w:hAnsi="Times New Roman"/>
          <w:color w:val="000000"/>
          <w:sz w:val="24"/>
          <w:szCs w:val="24"/>
        </w:rPr>
        <w:t xml:space="preserve">pripažinti asmenį neveiksniu tam tikroje srityje </w:t>
      </w:r>
      <w:r w:rsidRPr="00A51478">
        <w:rPr>
          <w:rFonts w:ascii="Times New Roman" w:hAnsi="Times New Roman"/>
          <w:sz w:val="24"/>
          <w:szCs w:val="24"/>
        </w:rPr>
        <w:t>ar palikti galioti peržiūrėtą tokį teismo sprendimą įsiteisėjimo dienos arba per vienus metus nuo Nuostatų 18.2 papunktyje nurodyto Komisijos sprendimo priėmimo dienos ir išklausius asmens, teismo sprendimu pripažinto neveiksniu tam tikroje srityje, nuomonę, išskyrus tuos atvejus, kai Komisija padaro išvadą, kad asmens, teismo sprendimu pripažinto neveiksniu tam tikroje srityje, nuomonės apie jo būklę neįmanoma išklausyti.“</w:t>
      </w:r>
    </w:p>
    <w:p w14:paraId="0381716E" w14:textId="77777777" w:rsidR="00A51478" w:rsidRPr="00A51478" w:rsidRDefault="00A51478" w:rsidP="00007291">
      <w:pPr>
        <w:tabs>
          <w:tab w:val="left" w:pos="709"/>
          <w:tab w:val="center" w:pos="4153"/>
          <w:tab w:val="right" w:pos="8306"/>
        </w:tabs>
        <w:spacing w:line="360" w:lineRule="auto"/>
        <w:ind w:firstLine="851"/>
        <w:jc w:val="both"/>
        <w:rPr>
          <w:rFonts w:ascii="Times New Roman" w:hAnsi="Times New Roman"/>
          <w:sz w:val="24"/>
          <w:highlight w:val="yellow"/>
          <w:lang w:eastAsia="x-none"/>
        </w:rPr>
      </w:pPr>
    </w:p>
    <w:p w14:paraId="17E94B80" w14:textId="77777777" w:rsidR="00A51478" w:rsidRPr="00A51478" w:rsidRDefault="00A51478" w:rsidP="00007291">
      <w:pPr>
        <w:tabs>
          <w:tab w:val="left" w:pos="709"/>
          <w:tab w:val="center" w:pos="4153"/>
          <w:tab w:val="right" w:pos="8306"/>
        </w:tabs>
        <w:spacing w:line="360" w:lineRule="auto"/>
        <w:ind w:firstLine="851"/>
        <w:jc w:val="both"/>
        <w:rPr>
          <w:rFonts w:ascii="Times New Roman" w:hAnsi="Times New Roman"/>
          <w:sz w:val="24"/>
          <w:highlight w:val="yellow"/>
          <w:lang w:eastAsia="x-none"/>
        </w:rPr>
      </w:pPr>
    </w:p>
    <w:p w14:paraId="6C022C5D" w14:textId="72CEDC8F" w:rsidR="00A51478" w:rsidRPr="00A51478" w:rsidRDefault="00A51478" w:rsidP="00A51478">
      <w:pPr>
        <w:spacing w:line="360" w:lineRule="auto"/>
        <w:rPr>
          <w:rFonts w:ascii="Times New Roman" w:hAnsi="Times New Roman"/>
          <w:sz w:val="24"/>
          <w:szCs w:val="24"/>
        </w:rPr>
      </w:pPr>
      <w:r w:rsidRPr="00A51478">
        <w:rPr>
          <w:rFonts w:ascii="Times New Roman" w:hAnsi="Times New Roman"/>
          <w:sz w:val="24"/>
          <w:szCs w:val="24"/>
        </w:rPr>
        <w:t>Savivaldybės meras</w:t>
      </w:r>
      <w:r w:rsidR="00724DB6">
        <w:rPr>
          <w:rFonts w:ascii="Times New Roman" w:hAnsi="Times New Roman"/>
          <w:sz w:val="24"/>
          <w:szCs w:val="24"/>
        </w:rPr>
        <w:t xml:space="preserve"> </w:t>
      </w:r>
      <w:r w:rsidR="00724DB6">
        <w:rPr>
          <w:rFonts w:ascii="Times New Roman" w:hAnsi="Times New Roman"/>
          <w:sz w:val="24"/>
          <w:szCs w:val="24"/>
        </w:rPr>
        <w:tab/>
      </w:r>
      <w:r w:rsidR="00724DB6">
        <w:rPr>
          <w:rFonts w:ascii="Times New Roman" w:hAnsi="Times New Roman"/>
          <w:sz w:val="24"/>
          <w:szCs w:val="24"/>
        </w:rPr>
        <w:tab/>
      </w:r>
      <w:r w:rsidR="00724DB6">
        <w:rPr>
          <w:rFonts w:ascii="Times New Roman" w:hAnsi="Times New Roman"/>
          <w:sz w:val="24"/>
          <w:szCs w:val="24"/>
        </w:rPr>
        <w:tab/>
      </w:r>
      <w:r w:rsidR="00724DB6">
        <w:rPr>
          <w:rFonts w:ascii="Times New Roman" w:hAnsi="Times New Roman"/>
          <w:sz w:val="24"/>
          <w:szCs w:val="24"/>
        </w:rPr>
        <w:tab/>
      </w:r>
      <w:r w:rsidR="00724DB6">
        <w:rPr>
          <w:rFonts w:ascii="Times New Roman" w:hAnsi="Times New Roman"/>
          <w:sz w:val="24"/>
          <w:szCs w:val="24"/>
        </w:rPr>
        <w:tab/>
      </w:r>
      <w:r w:rsidR="00724DB6">
        <w:rPr>
          <w:rFonts w:ascii="Times New Roman" w:hAnsi="Times New Roman"/>
          <w:sz w:val="24"/>
          <w:szCs w:val="24"/>
        </w:rPr>
        <w:tab/>
      </w:r>
      <w:r w:rsidR="00724DB6">
        <w:rPr>
          <w:rFonts w:ascii="Times New Roman" w:hAnsi="Times New Roman"/>
          <w:sz w:val="24"/>
          <w:szCs w:val="24"/>
        </w:rPr>
        <w:tab/>
      </w:r>
      <w:r w:rsidR="00724DB6">
        <w:rPr>
          <w:rFonts w:ascii="Times New Roman" w:hAnsi="Times New Roman"/>
          <w:sz w:val="24"/>
          <w:szCs w:val="24"/>
        </w:rPr>
        <w:tab/>
        <w:t xml:space="preserve">Valerijus Makūnas </w:t>
      </w:r>
    </w:p>
    <w:p w14:paraId="2A6CD4D6" w14:textId="77777777" w:rsidR="00A51478" w:rsidRPr="00A51478" w:rsidRDefault="00A51478" w:rsidP="00A51478">
      <w:pPr>
        <w:tabs>
          <w:tab w:val="left" w:pos="1260"/>
        </w:tabs>
        <w:spacing w:line="360" w:lineRule="auto"/>
        <w:jc w:val="both"/>
        <w:rPr>
          <w:rFonts w:ascii="Times New Roman" w:hAnsi="Times New Roman"/>
          <w:sz w:val="24"/>
          <w:szCs w:val="24"/>
        </w:rPr>
      </w:pPr>
    </w:p>
    <w:p w14:paraId="2C2DE2B2" w14:textId="77777777" w:rsidR="00A51478" w:rsidRPr="00A51478" w:rsidRDefault="00A51478" w:rsidP="00A51478">
      <w:pPr>
        <w:rPr>
          <w:rFonts w:ascii="Times New Roman" w:hAnsi="Times New Roman"/>
          <w:sz w:val="24"/>
          <w:szCs w:val="24"/>
        </w:rPr>
      </w:pPr>
    </w:p>
    <w:p w14:paraId="775E8F0B" w14:textId="77777777" w:rsidR="00A51478" w:rsidRPr="00A51478" w:rsidRDefault="00A51478" w:rsidP="00A51478">
      <w:pPr>
        <w:rPr>
          <w:rFonts w:ascii="Times New Roman" w:hAnsi="Times New Roman"/>
          <w:sz w:val="24"/>
          <w:szCs w:val="24"/>
        </w:rPr>
      </w:pPr>
    </w:p>
    <w:p w14:paraId="01A284AC" w14:textId="77777777" w:rsidR="00A51478" w:rsidRPr="00A51478" w:rsidRDefault="00A51478" w:rsidP="00A51478">
      <w:pPr>
        <w:rPr>
          <w:rFonts w:ascii="Times New Roman" w:hAnsi="Times New Roman"/>
          <w:sz w:val="24"/>
          <w:szCs w:val="24"/>
        </w:rPr>
      </w:pPr>
    </w:p>
    <w:p w14:paraId="52C86EB5" w14:textId="77777777" w:rsidR="00A51478" w:rsidRPr="00A51478" w:rsidRDefault="00A51478" w:rsidP="00A51478">
      <w:pPr>
        <w:rPr>
          <w:rFonts w:ascii="Times New Roman" w:hAnsi="Times New Roman"/>
          <w:sz w:val="24"/>
          <w:szCs w:val="24"/>
        </w:rPr>
      </w:pPr>
    </w:p>
    <w:p w14:paraId="6E4C06BF" w14:textId="77777777" w:rsidR="00A51478" w:rsidRPr="00A51478" w:rsidRDefault="00A51478" w:rsidP="00A51478">
      <w:pPr>
        <w:rPr>
          <w:rFonts w:ascii="Times New Roman" w:hAnsi="Times New Roman"/>
          <w:sz w:val="24"/>
          <w:szCs w:val="24"/>
        </w:rPr>
      </w:pPr>
    </w:p>
    <w:p w14:paraId="75ABAF64" w14:textId="77777777" w:rsidR="00A51478" w:rsidRPr="00A51478" w:rsidRDefault="00A51478" w:rsidP="00A51478">
      <w:pPr>
        <w:rPr>
          <w:rFonts w:ascii="Times New Roman" w:hAnsi="Times New Roman"/>
          <w:sz w:val="24"/>
          <w:szCs w:val="24"/>
        </w:rPr>
      </w:pPr>
    </w:p>
    <w:p w14:paraId="56747FA5" w14:textId="77777777" w:rsidR="00A51478" w:rsidRPr="00A51478" w:rsidRDefault="00A51478" w:rsidP="00A51478">
      <w:pPr>
        <w:rPr>
          <w:rFonts w:ascii="Times New Roman" w:hAnsi="Times New Roman"/>
          <w:sz w:val="24"/>
          <w:szCs w:val="24"/>
        </w:rPr>
      </w:pPr>
    </w:p>
    <w:p w14:paraId="4E51C192" w14:textId="77777777" w:rsidR="00A51478" w:rsidRPr="00A51478" w:rsidRDefault="00A51478" w:rsidP="00A51478">
      <w:pPr>
        <w:rPr>
          <w:rFonts w:ascii="Times New Roman" w:hAnsi="Times New Roman"/>
          <w:sz w:val="24"/>
          <w:szCs w:val="24"/>
        </w:rPr>
      </w:pPr>
    </w:p>
    <w:p w14:paraId="317BD5B5" w14:textId="77777777" w:rsidR="00A51478" w:rsidRPr="00A51478" w:rsidRDefault="00A51478" w:rsidP="00A51478">
      <w:pPr>
        <w:rPr>
          <w:rFonts w:ascii="Times New Roman" w:hAnsi="Times New Roman"/>
          <w:sz w:val="24"/>
          <w:szCs w:val="24"/>
        </w:rPr>
      </w:pPr>
    </w:p>
    <w:p w14:paraId="76C24828" w14:textId="77777777" w:rsidR="00A51478" w:rsidRPr="00A51478" w:rsidRDefault="00A51478" w:rsidP="00A51478">
      <w:pPr>
        <w:rPr>
          <w:rFonts w:ascii="Times New Roman" w:hAnsi="Times New Roman"/>
          <w:sz w:val="24"/>
          <w:szCs w:val="24"/>
        </w:rPr>
      </w:pPr>
    </w:p>
    <w:p w14:paraId="16572AB5" w14:textId="77777777" w:rsidR="00A51478" w:rsidRPr="00A51478" w:rsidRDefault="00A51478" w:rsidP="00A51478">
      <w:pPr>
        <w:rPr>
          <w:rFonts w:ascii="Times New Roman" w:hAnsi="Times New Roman"/>
          <w:sz w:val="24"/>
          <w:szCs w:val="24"/>
        </w:rPr>
      </w:pPr>
    </w:p>
    <w:p w14:paraId="290E251E" w14:textId="77777777" w:rsidR="00A51478" w:rsidRPr="00A51478" w:rsidRDefault="00A51478" w:rsidP="00A51478">
      <w:pPr>
        <w:rPr>
          <w:rFonts w:ascii="Times New Roman" w:hAnsi="Times New Roman"/>
          <w:sz w:val="24"/>
          <w:szCs w:val="24"/>
        </w:rPr>
      </w:pPr>
    </w:p>
    <w:p w14:paraId="1EB2AEB1" w14:textId="77777777" w:rsidR="00A51478" w:rsidRPr="00A51478" w:rsidRDefault="00A51478" w:rsidP="00A51478">
      <w:pPr>
        <w:rPr>
          <w:rFonts w:ascii="Times New Roman" w:hAnsi="Times New Roman"/>
          <w:sz w:val="24"/>
          <w:szCs w:val="24"/>
        </w:rPr>
      </w:pPr>
    </w:p>
    <w:p w14:paraId="47E47805" w14:textId="77777777" w:rsidR="00A51478" w:rsidRPr="00A51478" w:rsidRDefault="00A51478" w:rsidP="00A51478">
      <w:pPr>
        <w:rPr>
          <w:rFonts w:ascii="Times New Roman" w:hAnsi="Times New Roman"/>
          <w:sz w:val="24"/>
          <w:szCs w:val="24"/>
        </w:rPr>
      </w:pPr>
    </w:p>
    <w:p w14:paraId="22DD28BE" w14:textId="77777777" w:rsidR="00A51478" w:rsidRPr="00A51478" w:rsidRDefault="00A51478" w:rsidP="00A51478">
      <w:pPr>
        <w:rPr>
          <w:rFonts w:ascii="Times New Roman" w:hAnsi="Times New Roman"/>
          <w:sz w:val="24"/>
          <w:szCs w:val="24"/>
        </w:rPr>
      </w:pPr>
    </w:p>
    <w:p w14:paraId="1970BB18" w14:textId="77777777" w:rsidR="00A51478" w:rsidRPr="00A51478" w:rsidRDefault="00A51478" w:rsidP="00A51478">
      <w:pPr>
        <w:rPr>
          <w:rFonts w:ascii="Times New Roman" w:hAnsi="Times New Roman"/>
          <w:sz w:val="24"/>
          <w:szCs w:val="24"/>
        </w:rPr>
      </w:pPr>
    </w:p>
    <w:p w14:paraId="14C658CB" w14:textId="77777777" w:rsidR="00A51478" w:rsidRPr="00A51478" w:rsidRDefault="00A51478" w:rsidP="00A51478">
      <w:pPr>
        <w:rPr>
          <w:rFonts w:ascii="Times New Roman" w:hAnsi="Times New Roman"/>
          <w:sz w:val="24"/>
          <w:szCs w:val="24"/>
        </w:rPr>
      </w:pPr>
    </w:p>
    <w:p w14:paraId="18492BC1" w14:textId="77777777" w:rsidR="00A51478" w:rsidRPr="00A51478" w:rsidRDefault="00A51478" w:rsidP="00A51478">
      <w:pPr>
        <w:rPr>
          <w:rFonts w:ascii="Times New Roman" w:hAnsi="Times New Roman"/>
          <w:sz w:val="24"/>
          <w:szCs w:val="24"/>
        </w:rPr>
      </w:pPr>
    </w:p>
    <w:p w14:paraId="4A2053F1" w14:textId="77777777" w:rsidR="00A51478" w:rsidRPr="00A51478" w:rsidRDefault="00A51478" w:rsidP="00A51478">
      <w:pPr>
        <w:rPr>
          <w:rFonts w:ascii="Times New Roman" w:hAnsi="Times New Roman"/>
          <w:sz w:val="24"/>
          <w:szCs w:val="24"/>
        </w:rPr>
      </w:pPr>
    </w:p>
    <w:p w14:paraId="554133AB" w14:textId="77777777" w:rsidR="00A51478" w:rsidRPr="00A51478" w:rsidRDefault="00A51478" w:rsidP="00A51478">
      <w:pPr>
        <w:rPr>
          <w:rFonts w:ascii="Times New Roman" w:hAnsi="Times New Roman"/>
          <w:sz w:val="24"/>
          <w:szCs w:val="24"/>
        </w:rPr>
      </w:pPr>
    </w:p>
    <w:p w14:paraId="41680F46" w14:textId="77777777" w:rsidR="00A51478" w:rsidRPr="00A51478" w:rsidRDefault="00A51478" w:rsidP="00A51478">
      <w:pPr>
        <w:rPr>
          <w:rFonts w:ascii="Times New Roman" w:hAnsi="Times New Roman"/>
          <w:sz w:val="24"/>
          <w:szCs w:val="24"/>
        </w:rPr>
      </w:pPr>
    </w:p>
    <w:p w14:paraId="501EB656" w14:textId="77777777" w:rsidR="00A51478" w:rsidRPr="00A51478" w:rsidRDefault="00A51478" w:rsidP="00A51478">
      <w:pPr>
        <w:rPr>
          <w:rFonts w:ascii="Times New Roman" w:hAnsi="Times New Roman"/>
          <w:sz w:val="24"/>
          <w:szCs w:val="24"/>
        </w:rPr>
      </w:pPr>
    </w:p>
    <w:p w14:paraId="4545ED24" w14:textId="77777777" w:rsidR="00A51478" w:rsidRPr="00A51478" w:rsidRDefault="00A51478" w:rsidP="00A51478">
      <w:pPr>
        <w:rPr>
          <w:rFonts w:ascii="Times New Roman" w:hAnsi="Times New Roman"/>
          <w:sz w:val="24"/>
          <w:szCs w:val="24"/>
        </w:rPr>
      </w:pPr>
    </w:p>
    <w:p w14:paraId="26A74723" w14:textId="77777777" w:rsidR="00A51478" w:rsidRPr="00A51478" w:rsidRDefault="00A51478" w:rsidP="00A51478">
      <w:pPr>
        <w:rPr>
          <w:rFonts w:ascii="Times New Roman" w:hAnsi="Times New Roman"/>
          <w:sz w:val="24"/>
          <w:szCs w:val="24"/>
        </w:rPr>
      </w:pPr>
    </w:p>
    <w:p w14:paraId="0708D152" w14:textId="77777777" w:rsidR="00101FD4" w:rsidRDefault="00101FD4" w:rsidP="00FE67F4">
      <w:pPr>
        <w:pStyle w:val="Pavadinimas"/>
        <w:rPr>
          <w:szCs w:val="28"/>
        </w:rPr>
      </w:pPr>
    </w:p>
    <w:sectPr w:rsidR="00101FD4"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DF77" w14:textId="77777777" w:rsidR="005F728D" w:rsidRDefault="005F728D">
      <w:r>
        <w:separator/>
      </w:r>
    </w:p>
  </w:endnote>
  <w:endnote w:type="continuationSeparator" w:id="0">
    <w:p w14:paraId="4AD3BE3F" w14:textId="77777777" w:rsidR="005F728D" w:rsidRDefault="005F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2C18" w14:textId="77777777" w:rsidR="005F728D" w:rsidRDefault="005F728D">
      <w:r>
        <w:separator/>
      </w:r>
    </w:p>
  </w:footnote>
  <w:footnote w:type="continuationSeparator" w:id="0">
    <w:p w14:paraId="171DD13B" w14:textId="77777777" w:rsidR="005F728D" w:rsidRDefault="005F7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4D73188"/>
    <w:multiLevelType w:val="hybridMultilevel"/>
    <w:tmpl w:val="A0684FB2"/>
    <w:lvl w:ilvl="0" w:tplc="9E1ACE1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8"/>
  </w:num>
  <w:num w:numId="3" w16cid:durableId="1174538025">
    <w:abstractNumId w:val="3"/>
  </w:num>
  <w:num w:numId="4" w16cid:durableId="1829444034">
    <w:abstractNumId w:val="9"/>
  </w:num>
  <w:num w:numId="5" w16cid:durableId="201986056">
    <w:abstractNumId w:val="5"/>
  </w:num>
  <w:num w:numId="6" w16cid:durableId="1184515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7"/>
  </w:num>
  <w:num w:numId="13" w16cid:durableId="1833179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896460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291"/>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2776"/>
    <w:rsid w:val="00123C97"/>
    <w:rsid w:val="00124014"/>
    <w:rsid w:val="0012642F"/>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1485"/>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08BD"/>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0EA1"/>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5F728D"/>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4DB6"/>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1478"/>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007"/>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53D2"/>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6E4"/>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4</TotalTime>
  <Pages>3</Pages>
  <Words>3290</Words>
  <Characters>1876</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5</cp:revision>
  <cp:lastPrinted>2020-02-28T08:12:00Z</cp:lastPrinted>
  <dcterms:created xsi:type="dcterms:W3CDTF">2022-08-24T07:56:00Z</dcterms:created>
  <dcterms:modified xsi:type="dcterms:W3CDTF">2022-08-25T07:12:00Z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